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1ACC" w14:textId="77777777" w:rsidR="00B05B4C" w:rsidRDefault="00B05B4C" w:rsidP="00E25684">
      <w:pPr>
        <w:jc w:val="center"/>
        <w:rPr>
          <w:rFonts w:ascii="Arial" w:hAnsi="Arial" w:cs="Arial"/>
          <w:b/>
          <w:bCs/>
        </w:rPr>
      </w:pPr>
    </w:p>
    <w:p w14:paraId="695F6B65" w14:textId="0454346E" w:rsidR="0066737C" w:rsidRPr="00965198" w:rsidRDefault="00047FE4" w:rsidP="00E25684">
      <w:pPr>
        <w:jc w:val="center"/>
        <w:rPr>
          <w:rFonts w:ascii="Times New Roman" w:hAnsi="Times New Roman" w:cs="Times New Roman"/>
          <w:b/>
          <w:bCs/>
          <w:sz w:val="28"/>
          <w:szCs w:val="28"/>
        </w:rPr>
      </w:pPr>
      <w:r>
        <w:rPr>
          <w:rFonts w:ascii="Times New Roman" w:hAnsi="Times New Roman" w:cs="Times New Roman"/>
          <w:b/>
          <w:bCs/>
          <w:sz w:val="28"/>
          <w:szCs w:val="28"/>
        </w:rPr>
        <w:t>Guia n°5 “</w:t>
      </w:r>
      <w:r w:rsidR="00E25684" w:rsidRPr="00965198">
        <w:rPr>
          <w:rFonts w:ascii="Times New Roman" w:hAnsi="Times New Roman" w:cs="Times New Roman"/>
          <w:b/>
          <w:bCs/>
          <w:sz w:val="28"/>
          <w:szCs w:val="28"/>
        </w:rPr>
        <w:t>Elementos y compuestos químicos</w:t>
      </w:r>
      <w:r>
        <w:rPr>
          <w:rFonts w:ascii="Times New Roman" w:hAnsi="Times New Roman" w:cs="Times New Roman"/>
          <w:b/>
          <w:bCs/>
          <w:sz w:val="28"/>
          <w:szCs w:val="28"/>
        </w:rPr>
        <w:t>”</w:t>
      </w:r>
      <w:bookmarkStart w:id="0" w:name="_GoBack"/>
      <w:bookmarkEnd w:id="0"/>
    </w:p>
    <w:p w14:paraId="08F697CB" w14:textId="12A12148" w:rsidR="0066737C" w:rsidRPr="00965198" w:rsidRDefault="0066737C" w:rsidP="0066737C">
      <w:pPr>
        <w:rPr>
          <w:rFonts w:ascii="Times New Roman" w:hAnsi="Times New Roman" w:cs="Times New Roman"/>
          <w:b/>
          <w:bCs/>
        </w:rPr>
      </w:pPr>
      <w:r w:rsidRPr="00965198">
        <w:rPr>
          <w:rFonts w:ascii="Times New Roman" w:hAnsi="Times New Roman" w:cs="Times New Roman"/>
          <w:b/>
          <w:bCs/>
        </w:rPr>
        <w:t xml:space="preserve">Asignatura: </w:t>
      </w:r>
      <w:r w:rsidR="006E7BC2" w:rsidRPr="00965198">
        <w:rPr>
          <w:rFonts w:ascii="Times New Roman" w:hAnsi="Times New Roman" w:cs="Times New Roman"/>
        </w:rPr>
        <w:t>Naturaleza</w:t>
      </w:r>
      <w:r w:rsidR="00B71AF6" w:rsidRPr="00965198">
        <w:rPr>
          <w:rFonts w:ascii="Times New Roman" w:hAnsi="Times New Roman" w:cs="Times New Roman"/>
        </w:rPr>
        <w:t xml:space="preserve"> </w:t>
      </w:r>
      <w:r w:rsidRPr="00965198">
        <w:rPr>
          <w:rFonts w:ascii="Times New Roman" w:hAnsi="Times New Roman" w:cs="Times New Roman"/>
        </w:rPr>
        <w:t xml:space="preserve"> </w:t>
      </w:r>
      <w:r w:rsidRPr="00965198">
        <w:rPr>
          <w:rFonts w:ascii="Times New Roman" w:hAnsi="Times New Roman" w:cs="Times New Roman"/>
          <w:b/>
          <w:bCs/>
        </w:rPr>
        <w:t xml:space="preserve">                                                          Curso:</w:t>
      </w:r>
      <w:r w:rsidR="00B71AF6" w:rsidRPr="00965198">
        <w:rPr>
          <w:rFonts w:ascii="Times New Roman" w:hAnsi="Times New Roman" w:cs="Times New Roman"/>
          <w:b/>
          <w:bCs/>
        </w:rPr>
        <w:t xml:space="preserve"> </w:t>
      </w:r>
      <w:r w:rsidR="006E7BC2" w:rsidRPr="00965198">
        <w:rPr>
          <w:rFonts w:ascii="Times New Roman" w:hAnsi="Times New Roman" w:cs="Times New Roman"/>
        </w:rPr>
        <w:t>Séptimo</w:t>
      </w:r>
      <w:r w:rsidR="00B71AF6" w:rsidRPr="00965198">
        <w:rPr>
          <w:rFonts w:ascii="Times New Roman" w:hAnsi="Times New Roman" w:cs="Times New Roman"/>
        </w:rPr>
        <w:t xml:space="preserve"> básico</w:t>
      </w:r>
      <w:r w:rsidR="00B71AF6" w:rsidRPr="00965198">
        <w:rPr>
          <w:rFonts w:ascii="Times New Roman" w:hAnsi="Times New Roman" w:cs="Times New Roman"/>
          <w:b/>
          <w:bCs/>
        </w:rPr>
        <w:t xml:space="preserve"> </w:t>
      </w:r>
    </w:p>
    <w:p w14:paraId="17E87166" w14:textId="6E8A2391" w:rsidR="0066737C" w:rsidRPr="00965198" w:rsidRDefault="0066737C" w:rsidP="0066737C">
      <w:pPr>
        <w:rPr>
          <w:rFonts w:ascii="Times New Roman" w:hAnsi="Times New Roman" w:cs="Times New Roman"/>
          <w:b/>
          <w:bCs/>
        </w:rPr>
      </w:pPr>
      <w:r w:rsidRPr="00965198">
        <w:rPr>
          <w:rFonts w:ascii="Times New Roman" w:hAnsi="Times New Roman" w:cs="Times New Roman"/>
          <w:b/>
          <w:bCs/>
        </w:rPr>
        <w:t xml:space="preserve">Fecha: </w:t>
      </w:r>
      <w:r w:rsidR="00B71AF6" w:rsidRPr="00965198">
        <w:rPr>
          <w:rFonts w:ascii="Times New Roman" w:hAnsi="Times New Roman" w:cs="Times New Roman"/>
        </w:rPr>
        <w:t>27 al 30 de abril 2020</w:t>
      </w:r>
      <w:r w:rsidRPr="00965198">
        <w:rPr>
          <w:rFonts w:ascii="Times New Roman" w:hAnsi="Times New Roman" w:cs="Times New Roman"/>
          <w:b/>
          <w:bCs/>
        </w:rPr>
        <w:t xml:space="preserve">                                                 </w:t>
      </w:r>
      <w:r w:rsidR="00E25684" w:rsidRPr="00965198">
        <w:rPr>
          <w:rFonts w:ascii="Times New Roman" w:hAnsi="Times New Roman" w:cs="Times New Roman"/>
          <w:b/>
          <w:bCs/>
        </w:rPr>
        <w:t xml:space="preserve"> </w:t>
      </w:r>
      <w:r w:rsidRPr="00965198">
        <w:rPr>
          <w:rFonts w:ascii="Times New Roman" w:hAnsi="Times New Roman" w:cs="Times New Roman"/>
          <w:b/>
          <w:bCs/>
        </w:rPr>
        <w:t xml:space="preserve">Docente: </w:t>
      </w:r>
      <w:r w:rsidR="00B71AF6" w:rsidRPr="00965198">
        <w:rPr>
          <w:rFonts w:ascii="Times New Roman" w:hAnsi="Times New Roman" w:cs="Times New Roman"/>
        </w:rPr>
        <w:t>Virginia Ávila Retamal</w:t>
      </w:r>
    </w:p>
    <w:p w14:paraId="69390A7B" w14:textId="169CD73C" w:rsidR="0066737C" w:rsidRPr="00965198" w:rsidRDefault="0066737C" w:rsidP="0066737C">
      <w:pPr>
        <w:rPr>
          <w:rFonts w:ascii="Times New Roman" w:hAnsi="Times New Roman" w:cs="Times New Roman"/>
          <w:b/>
          <w:bCs/>
        </w:rPr>
      </w:pPr>
      <w:r w:rsidRPr="00965198">
        <w:rPr>
          <w:rFonts w:ascii="Times New Roman" w:hAnsi="Times New Roman" w:cs="Times New Roman"/>
          <w:b/>
          <w:bCs/>
        </w:rPr>
        <w:t>Nombre del Alumno:</w:t>
      </w:r>
    </w:p>
    <w:p w14:paraId="19F9CD19" w14:textId="0D8DC02F" w:rsidR="00D22CD7" w:rsidRPr="00965198" w:rsidRDefault="00D22CD7" w:rsidP="0066737C">
      <w:pPr>
        <w:rPr>
          <w:rFonts w:ascii="Times New Roman" w:eastAsia="Arial" w:hAnsi="Times New Roman" w:cs="Times New Roman"/>
          <w:b/>
        </w:rPr>
      </w:pPr>
      <w:r w:rsidRPr="00965198">
        <w:rPr>
          <w:rFonts w:ascii="Times New Roman" w:hAnsi="Times New Roman" w:cs="Times New Roman"/>
          <w:b/>
          <w:bCs/>
        </w:rPr>
        <w:t xml:space="preserve">I.- </w:t>
      </w:r>
      <w:r w:rsidRPr="00965198">
        <w:rPr>
          <w:rFonts w:ascii="Times New Roman" w:eastAsia="Arial" w:hAnsi="Times New Roman" w:cs="Times New Roman"/>
          <w:b/>
        </w:rPr>
        <w:t>O</w:t>
      </w:r>
      <w:r w:rsidR="004A0246" w:rsidRPr="00965198">
        <w:rPr>
          <w:rFonts w:ascii="Times New Roman" w:eastAsia="Arial" w:hAnsi="Times New Roman" w:cs="Times New Roman"/>
          <w:b/>
        </w:rPr>
        <w:t>bjetivo</w:t>
      </w:r>
      <w:r w:rsidRPr="00965198">
        <w:rPr>
          <w:rFonts w:ascii="Times New Roman" w:eastAsia="Arial" w:hAnsi="Times New Roman" w:cs="Times New Roman"/>
          <w:b/>
        </w:rPr>
        <w:t xml:space="preserve"> </w:t>
      </w:r>
      <w:r w:rsidR="004A0246" w:rsidRPr="00965198">
        <w:rPr>
          <w:rFonts w:ascii="Times New Roman" w:eastAsia="Arial" w:hAnsi="Times New Roman" w:cs="Times New Roman"/>
          <w:b/>
        </w:rPr>
        <w:t xml:space="preserve">de </w:t>
      </w:r>
      <w:r w:rsidRPr="00965198">
        <w:rPr>
          <w:rFonts w:ascii="Times New Roman" w:eastAsia="Arial" w:hAnsi="Times New Roman" w:cs="Times New Roman"/>
          <w:b/>
        </w:rPr>
        <w:t>A</w:t>
      </w:r>
      <w:r w:rsidR="004A0246" w:rsidRPr="00965198">
        <w:rPr>
          <w:rFonts w:ascii="Times New Roman" w:eastAsia="Arial" w:hAnsi="Times New Roman" w:cs="Times New Roman"/>
          <w:b/>
        </w:rPr>
        <w:t>prendizaje</w:t>
      </w:r>
    </w:p>
    <w:p w14:paraId="7C1D1A75" w14:textId="53E59E96" w:rsidR="0029349F" w:rsidRPr="00965198" w:rsidRDefault="00E25684" w:rsidP="00E25684">
      <w:pPr>
        <w:spacing w:line="276" w:lineRule="auto"/>
        <w:jc w:val="both"/>
        <w:rPr>
          <w:rFonts w:ascii="Times New Roman" w:eastAsia="Arial" w:hAnsi="Times New Roman" w:cs="Times New Roman"/>
          <w:b/>
        </w:rPr>
      </w:pPr>
      <w:r w:rsidRPr="00965198">
        <w:rPr>
          <w:rFonts w:ascii="Times New Roman" w:eastAsia="Arial" w:hAnsi="Times New Roman" w:cs="Times New Roman"/>
          <w:b/>
        </w:rPr>
        <w:t>OA</w:t>
      </w:r>
      <w:r w:rsidR="006E7BC2" w:rsidRPr="00965198">
        <w:rPr>
          <w:rFonts w:ascii="Times New Roman" w:eastAsia="Arial" w:hAnsi="Times New Roman" w:cs="Times New Roman"/>
          <w:b/>
        </w:rPr>
        <w:t xml:space="preserve">14 </w:t>
      </w:r>
      <w:r w:rsidR="006E7BC2" w:rsidRPr="00965198">
        <w:rPr>
          <w:rFonts w:ascii="Times New Roman" w:hAnsi="Times New Roman" w:cs="Times New Roman"/>
        </w:rPr>
        <w:t>Investigar experimentalmente y explicar la clasificación de la materia en sustancias puras y mezclas (homogéneas y heterogéneas), los procedimientos de separación de mezclas (decantación, filtración, tamizado y destilación), considerando su aplicación industrial en la metalurgia, la minería y el tratamiento de aguas servidas, entre otros.</w:t>
      </w:r>
    </w:p>
    <w:p w14:paraId="52EDBE54" w14:textId="045BEB04" w:rsidR="0029349F" w:rsidRPr="00965198" w:rsidRDefault="00D22CD7" w:rsidP="0066737C">
      <w:pPr>
        <w:rPr>
          <w:rFonts w:ascii="Times New Roman" w:hAnsi="Times New Roman" w:cs="Times New Roman"/>
          <w:b/>
          <w:bCs/>
        </w:rPr>
      </w:pPr>
      <w:r w:rsidRPr="00965198">
        <w:rPr>
          <w:rFonts w:ascii="Times New Roman" w:eastAsia="Arial" w:hAnsi="Times New Roman" w:cs="Times New Roman"/>
          <w:b/>
          <w:bCs/>
        </w:rPr>
        <w:t xml:space="preserve">II.- </w:t>
      </w:r>
      <w:r w:rsidRPr="00965198">
        <w:rPr>
          <w:rFonts w:ascii="Times New Roman" w:hAnsi="Times New Roman" w:cs="Times New Roman"/>
          <w:b/>
          <w:bCs/>
        </w:rPr>
        <w:t>C</w:t>
      </w:r>
      <w:r w:rsidR="004A0246" w:rsidRPr="00965198">
        <w:rPr>
          <w:rFonts w:ascii="Times New Roman" w:hAnsi="Times New Roman" w:cs="Times New Roman"/>
          <w:b/>
          <w:bCs/>
        </w:rPr>
        <w:t>ontenido</w:t>
      </w:r>
      <w:r w:rsidR="00E25684" w:rsidRPr="00965198">
        <w:rPr>
          <w:rFonts w:ascii="Times New Roman" w:hAnsi="Times New Roman" w:cs="Times New Roman"/>
          <w:b/>
          <w:bCs/>
        </w:rPr>
        <w:t xml:space="preserve">: </w:t>
      </w:r>
      <w:r w:rsidR="006E7BC2" w:rsidRPr="00965198">
        <w:rPr>
          <w:rFonts w:ascii="Times New Roman" w:hAnsi="Times New Roman" w:cs="Times New Roman"/>
        </w:rPr>
        <w:t>Elementos y compuestos químicos.</w:t>
      </w:r>
    </w:p>
    <w:p w14:paraId="53D6B7E9" w14:textId="77777777" w:rsidR="00E25684" w:rsidRPr="00965198" w:rsidRDefault="00D22CD7" w:rsidP="0066737C">
      <w:pPr>
        <w:rPr>
          <w:rFonts w:ascii="Times New Roman" w:hAnsi="Times New Roman" w:cs="Times New Roman"/>
        </w:rPr>
      </w:pPr>
      <w:r w:rsidRPr="00965198">
        <w:rPr>
          <w:rFonts w:ascii="Times New Roman" w:hAnsi="Times New Roman" w:cs="Times New Roman"/>
          <w:b/>
          <w:bCs/>
        </w:rPr>
        <w:t>III.- O</w:t>
      </w:r>
      <w:r w:rsidR="004A0246" w:rsidRPr="00965198">
        <w:rPr>
          <w:rFonts w:ascii="Times New Roman" w:hAnsi="Times New Roman" w:cs="Times New Roman"/>
          <w:b/>
          <w:bCs/>
        </w:rPr>
        <w:t>bjetivo de la clase</w:t>
      </w:r>
      <w:r w:rsidR="00E25684" w:rsidRPr="00965198">
        <w:rPr>
          <w:rFonts w:ascii="Times New Roman" w:hAnsi="Times New Roman" w:cs="Times New Roman"/>
          <w:b/>
          <w:bCs/>
        </w:rPr>
        <w:t xml:space="preserve">: </w:t>
      </w:r>
      <w:r w:rsidR="006E7BC2" w:rsidRPr="00965198">
        <w:rPr>
          <w:rFonts w:ascii="Times New Roman" w:hAnsi="Times New Roman" w:cs="Times New Roman"/>
        </w:rPr>
        <w:t>Identificar características de elementos y compuestos químicos.</w:t>
      </w:r>
    </w:p>
    <w:p w14:paraId="2BE1492B" w14:textId="6F5A568F" w:rsidR="00D22CD7" w:rsidRPr="00965198" w:rsidRDefault="00D22CD7" w:rsidP="0066737C">
      <w:pPr>
        <w:rPr>
          <w:rFonts w:ascii="Times New Roman" w:eastAsia="Arial" w:hAnsi="Times New Roman" w:cs="Times New Roman"/>
          <w:b/>
        </w:rPr>
      </w:pPr>
      <w:r w:rsidRPr="00965198">
        <w:rPr>
          <w:rFonts w:ascii="Times New Roman" w:hAnsi="Times New Roman" w:cs="Times New Roman"/>
          <w:b/>
          <w:bCs/>
        </w:rPr>
        <w:t xml:space="preserve">IV.- </w:t>
      </w:r>
      <w:r w:rsidRPr="00965198">
        <w:rPr>
          <w:rFonts w:ascii="Times New Roman" w:eastAsia="Arial" w:hAnsi="Times New Roman" w:cs="Times New Roman"/>
          <w:b/>
        </w:rPr>
        <w:t>I</w:t>
      </w:r>
      <w:r w:rsidR="004A0246" w:rsidRPr="00965198">
        <w:rPr>
          <w:rFonts w:ascii="Times New Roman" w:eastAsia="Arial" w:hAnsi="Times New Roman" w:cs="Times New Roman"/>
          <w:b/>
        </w:rPr>
        <w:t>ndicaciones generales</w:t>
      </w:r>
      <w:r w:rsidR="00E25684" w:rsidRPr="00965198">
        <w:rPr>
          <w:rFonts w:ascii="Times New Roman" w:eastAsia="Arial" w:hAnsi="Times New Roman" w:cs="Times New Roman"/>
          <w:b/>
        </w:rPr>
        <w:t>:</w:t>
      </w:r>
    </w:p>
    <w:p w14:paraId="35167AE2" w14:textId="77777777" w:rsidR="009E5EAB" w:rsidRPr="00965198" w:rsidRDefault="009E5EAB" w:rsidP="009E5EAB">
      <w:pPr>
        <w:ind w:left="16"/>
        <w:rPr>
          <w:rFonts w:ascii="Times New Roman" w:eastAsia="Times New Roman" w:hAnsi="Times New Roman" w:cs="Times New Roman"/>
        </w:rPr>
      </w:pPr>
      <w:r w:rsidRPr="00965198">
        <w:rPr>
          <w:rFonts w:ascii="Times New Roman" w:eastAsia="Arial" w:hAnsi="Times New Roman" w:cs="Times New Roman"/>
        </w:rPr>
        <w:t>1.- Lee atentamente la guía y completa todas las actividades.</w:t>
      </w:r>
      <w:r w:rsidRPr="00965198">
        <w:rPr>
          <w:rFonts w:ascii="Times New Roman" w:eastAsia="Times New Roman" w:hAnsi="Times New Roman" w:cs="Times New Roman"/>
        </w:rPr>
        <w:t xml:space="preserve"> </w:t>
      </w:r>
    </w:p>
    <w:p w14:paraId="3A74FA22" w14:textId="77777777" w:rsidR="009E5EAB" w:rsidRPr="00965198" w:rsidRDefault="009E5EAB" w:rsidP="009E5EAB">
      <w:pPr>
        <w:ind w:left="16"/>
        <w:rPr>
          <w:rFonts w:ascii="Times New Roman" w:eastAsia="Times New Roman" w:hAnsi="Times New Roman" w:cs="Times New Roman"/>
        </w:rPr>
      </w:pPr>
      <w:r w:rsidRPr="00965198">
        <w:rPr>
          <w:rFonts w:ascii="Times New Roman" w:eastAsia="Arial" w:hAnsi="Times New Roman" w:cs="Times New Roman"/>
        </w:rPr>
        <w:t xml:space="preserve">2.- La guía resuelta y cualquier duda que se presente enviarla al siguiente correo: </w:t>
      </w:r>
      <w:r w:rsidRPr="00965198">
        <w:rPr>
          <w:rFonts w:ascii="Times New Roman" w:eastAsia="Arial" w:hAnsi="Times New Roman" w:cs="Times New Roman"/>
          <w:color w:val="4472C4"/>
        </w:rPr>
        <w:t>pie.avilar</w:t>
      </w:r>
      <w:r w:rsidRPr="00965198">
        <w:rPr>
          <w:rFonts w:ascii="Times New Roman" w:eastAsia="Times New Roman" w:hAnsi="Times New Roman" w:cs="Times New Roman"/>
          <w:color w:val="4472C4"/>
          <w:u w:val="single" w:color="0563C1"/>
        </w:rPr>
        <w:t>@gmail.com</w:t>
      </w:r>
      <w:r w:rsidRPr="00965198">
        <w:rPr>
          <w:rFonts w:ascii="Times New Roman" w:eastAsia="Times New Roman" w:hAnsi="Times New Roman" w:cs="Times New Roman"/>
          <w:color w:val="4472C4"/>
        </w:rPr>
        <w:t xml:space="preserve">   </w:t>
      </w:r>
    </w:p>
    <w:p w14:paraId="34ACAF83" w14:textId="5ACA57B5" w:rsidR="009E5EAB" w:rsidRPr="00965198" w:rsidRDefault="009E5EAB" w:rsidP="009E5EAB">
      <w:pPr>
        <w:ind w:left="16"/>
        <w:rPr>
          <w:rFonts w:ascii="Times New Roman" w:eastAsia="Times New Roman" w:hAnsi="Times New Roman" w:cs="Times New Roman"/>
        </w:rPr>
      </w:pPr>
      <w:r w:rsidRPr="00965198">
        <w:rPr>
          <w:rFonts w:ascii="Times New Roman" w:eastAsia="Arial" w:hAnsi="Times New Roman" w:cs="Times New Roman"/>
        </w:rPr>
        <w:t xml:space="preserve">3.- Fecha de entrega hasta el </w:t>
      </w:r>
      <w:r w:rsidR="006E7BC2" w:rsidRPr="00965198">
        <w:rPr>
          <w:rFonts w:ascii="Times New Roman" w:eastAsia="Arial" w:hAnsi="Times New Roman" w:cs="Times New Roman"/>
        </w:rPr>
        <w:t>miércoles 6</w:t>
      </w:r>
      <w:r w:rsidRPr="00965198">
        <w:rPr>
          <w:rFonts w:ascii="Times New Roman" w:eastAsia="Arial" w:hAnsi="Times New Roman" w:cs="Times New Roman"/>
        </w:rPr>
        <w:t xml:space="preserve"> de </w:t>
      </w:r>
      <w:r w:rsidR="00E25684" w:rsidRPr="00965198">
        <w:rPr>
          <w:rFonts w:ascii="Times New Roman" w:eastAsia="Arial" w:hAnsi="Times New Roman" w:cs="Times New Roman"/>
        </w:rPr>
        <w:t>mayo.</w:t>
      </w:r>
      <w:r w:rsidRPr="00965198">
        <w:rPr>
          <w:rFonts w:ascii="Times New Roman" w:eastAsia="Arial" w:hAnsi="Times New Roman" w:cs="Times New Roman"/>
        </w:rPr>
        <w:t xml:space="preserve">  </w:t>
      </w:r>
    </w:p>
    <w:p w14:paraId="619E4632" w14:textId="65F6D2E1" w:rsidR="0029349F" w:rsidRPr="00965198" w:rsidRDefault="009E5EAB" w:rsidP="0066737C">
      <w:pPr>
        <w:rPr>
          <w:rFonts w:ascii="Times New Roman" w:eastAsia="Arial" w:hAnsi="Times New Roman" w:cs="Times New Roman"/>
        </w:rPr>
      </w:pPr>
      <w:r w:rsidRPr="00965198">
        <w:rPr>
          <w:rFonts w:ascii="Times New Roman" w:eastAsia="Arial" w:hAnsi="Times New Roman" w:cs="Times New Roman"/>
        </w:rPr>
        <w:t>4.- Cada una de las actividades serán evaluadas en la fecha de entrega</w:t>
      </w:r>
      <w:r w:rsidR="00B05B4C" w:rsidRPr="00965198">
        <w:rPr>
          <w:rFonts w:ascii="Times New Roman" w:eastAsia="Arial" w:hAnsi="Times New Roman" w:cs="Times New Roman"/>
        </w:rPr>
        <w:t>.</w:t>
      </w:r>
    </w:p>
    <w:p w14:paraId="4904EF5C" w14:textId="77777777" w:rsidR="00B05B4C" w:rsidRPr="00965198" w:rsidRDefault="00B05B4C" w:rsidP="0066737C">
      <w:pPr>
        <w:rPr>
          <w:rFonts w:ascii="Times New Roman" w:eastAsia="Arial" w:hAnsi="Times New Roman" w:cs="Times New Roman"/>
          <w:b/>
        </w:rPr>
      </w:pPr>
    </w:p>
    <w:p w14:paraId="77942082" w14:textId="5D5F6C4B" w:rsidR="006E7BC2" w:rsidRPr="00965198" w:rsidRDefault="00D22CD7" w:rsidP="00E25684">
      <w:pPr>
        <w:rPr>
          <w:rFonts w:ascii="Times New Roman" w:eastAsia="Arial" w:hAnsi="Times New Roman" w:cs="Times New Roman"/>
          <w:b/>
        </w:rPr>
      </w:pPr>
      <w:r w:rsidRPr="00965198">
        <w:rPr>
          <w:rFonts w:ascii="Times New Roman" w:eastAsia="Arial" w:hAnsi="Times New Roman" w:cs="Times New Roman"/>
          <w:b/>
        </w:rPr>
        <w:t>V.- A</w:t>
      </w:r>
      <w:r w:rsidR="004A0246" w:rsidRPr="00965198">
        <w:rPr>
          <w:rFonts w:ascii="Times New Roman" w:eastAsia="Arial" w:hAnsi="Times New Roman" w:cs="Times New Roman"/>
          <w:b/>
        </w:rPr>
        <w:t>ctividad a desarrollar</w:t>
      </w:r>
    </w:p>
    <w:p w14:paraId="5F2FE5DC" w14:textId="63AD42BF" w:rsidR="00B05B4C" w:rsidRPr="00965198" w:rsidRDefault="00B05B4C" w:rsidP="00E25684">
      <w:pPr>
        <w:rPr>
          <w:rFonts w:ascii="Times New Roman" w:eastAsia="Arial" w:hAnsi="Times New Roman" w:cs="Times New Roman"/>
          <w:b/>
        </w:rPr>
      </w:pPr>
      <w:r w:rsidRPr="00965198">
        <w:rPr>
          <w:rFonts w:ascii="Times New Roman" w:eastAsia="Arial" w:hAnsi="Times New Roman" w:cs="Times New Roman"/>
          <w:b/>
        </w:rPr>
        <w:t>Antes de desarrollar el recuadro, lee con atención los conceptos dados a continuación:</w:t>
      </w:r>
    </w:p>
    <w:p w14:paraId="6E49855C" w14:textId="77777777" w:rsidR="00B05B4C" w:rsidRPr="00965198" w:rsidRDefault="00B05B4C" w:rsidP="00B05B4C">
      <w:pPr>
        <w:shd w:val="clear" w:color="auto" w:fill="FFFFFF" w:themeFill="background1"/>
        <w:spacing w:line="276" w:lineRule="auto"/>
        <w:jc w:val="both"/>
        <w:rPr>
          <w:rFonts w:ascii="Times New Roman" w:hAnsi="Times New Roman" w:cs="Times New Roman"/>
          <w:b/>
          <w:bCs/>
        </w:rPr>
      </w:pPr>
      <w:r w:rsidRPr="00965198">
        <w:rPr>
          <w:rFonts w:ascii="Times New Roman" w:hAnsi="Times New Roman" w:cs="Times New Roman"/>
          <w:b/>
          <w:bCs/>
        </w:rPr>
        <w:t xml:space="preserve">LA MATERIA: </w:t>
      </w:r>
      <w:r w:rsidRPr="00965198">
        <w:rPr>
          <w:rFonts w:ascii="Times New Roman" w:hAnsi="Times New Roman" w:cs="Times New Roman"/>
        </w:rPr>
        <w:t xml:space="preserve">La materia es todo aquello que tiene masa y ocupa un lugar en el espacio y se presenta en diferentes estados físicos y que se puede combinar de distintas formas. Esto último ha permitido clasificarla en sustancias puras y mezclas. </w:t>
      </w:r>
    </w:p>
    <w:p w14:paraId="158E0B44" w14:textId="77777777"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LAS SUSTANCIAS PURAS:</w:t>
      </w:r>
      <w:r w:rsidRPr="00965198">
        <w:rPr>
          <w:rFonts w:ascii="Times New Roman" w:hAnsi="Times New Roman" w:cs="Times New Roman"/>
        </w:rPr>
        <w:t xml:space="preserve"> son un tipo de materia cuya composición química es definida y constante. En otras palabras, en su estado sólido, líquido y gaseoso, las partículas que las conforman no cambian. Además, posee propiedades características, como la densidad, el punto de ebullición y el punto de fusión, y no puede separarse en componentes más sencillos mediante procesos físicos. Los cambios físicos que experimenta la materia no alteran su composición, por ejemplo, cuando el agua se vaporiza. Las sustancias puras se clasifican en elementos y compuestos.</w:t>
      </w:r>
    </w:p>
    <w:p w14:paraId="0552F876" w14:textId="77777777"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ELEMENTO:</w:t>
      </w:r>
      <w:r w:rsidRPr="00965198">
        <w:rPr>
          <w:rFonts w:ascii="Times New Roman" w:hAnsi="Times New Roman" w:cs="Times New Roman"/>
        </w:rPr>
        <w:t xml:space="preserve"> Están formados por el mismo tipo de partículas, las que no pueden ser descompuestas en otras más simples. Por ejemplo hidrógeno (H) , cobre (Cu), sodio (Na, cloro (Cl) etc. </w:t>
      </w:r>
    </w:p>
    <w:p w14:paraId="5B1288A7" w14:textId="77777777"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COMPUESTO:</w:t>
      </w:r>
      <w:r w:rsidRPr="00965198">
        <w:rPr>
          <w:rFonts w:ascii="Times New Roman" w:hAnsi="Times New Roman" w:cs="Times New Roman"/>
        </w:rPr>
        <w:t xml:space="preserve"> Están constituidos por dos o más elementos diferentes. Pueden ser separados en sustancias simples mediante procesos químicos, es decir, cambios en la composición de la materia. Algunos ejemplos son los siguientes. Por ejemplo, Sal (NaCl), glucosa (C6H12O6), metano (CH4) etc. </w:t>
      </w:r>
    </w:p>
    <w:p w14:paraId="71115AF0" w14:textId="3CAA3157"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MEZCLAS</w:t>
      </w:r>
      <w:r w:rsidRPr="00965198">
        <w:rPr>
          <w:rFonts w:ascii="Times New Roman" w:hAnsi="Times New Roman" w:cs="Times New Roman"/>
        </w:rPr>
        <w:t>: Son combinaciones de dos o más sustancias puras y a diferencia de las sustancias puras, se pueden separar mediante procesos físicos. Las mezclas se clasifican en homogéneas y heterogéneas.</w:t>
      </w:r>
    </w:p>
    <w:p w14:paraId="68339F5C" w14:textId="77777777" w:rsidR="00B05B4C" w:rsidRPr="00965198" w:rsidRDefault="00B05B4C" w:rsidP="00B05B4C">
      <w:pPr>
        <w:shd w:val="clear" w:color="auto" w:fill="FFFFFF" w:themeFill="background1"/>
        <w:spacing w:line="276" w:lineRule="auto"/>
        <w:jc w:val="both"/>
        <w:rPr>
          <w:rFonts w:ascii="Times New Roman" w:hAnsi="Times New Roman" w:cs="Times New Roman"/>
        </w:rPr>
      </w:pPr>
    </w:p>
    <w:p w14:paraId="17074F99" w14:textId="77777777" w:rsidR="00B05B4C" w:rsidRPr="00965198" w:rsidRDefault="00B05B4C" w:rsidP="00B05B4C">
      <w:pPr>
        <w:shd w:val="clear" w:color="auto" w:fill="FFFFFF" w:themeFill="background1"/>
        <w:spacing w:line="276" w:lineRule="auto"/>
        <w:jc w:val="both"/>
        <w:rPr>
          <w:rFonts w:ascii="Times New Roman" w:hAnsi="Times New Roman" w:cs="Times New Roman"/>
          <w:b/>
          <w:bCs/>
        </w:rPr>
      </w:pPr>
    </w:p>
    <w:p w14:paraId="2F326FE0" w14:textId="77777777" w:rsidR="00B05B4C" w:rsidRPr="00965198" w:rsidRDefault="00B05B4C" w:rsidP="00B05B4C">
      <w:pPr>
        <w:shd w:val="clear" w:color="auto" w:fill="FFFFFF" w:themeFill="background1"/>
        <w:spacing w:line="276" w:lineRule="auto"/>
        <w:jc w:val="both"/>
        <w:rPr>
          <w:rFonts w:ascii="Times New Roman" w:hAnsi="Times New Roman" w:cs="Times New Roman"/>
          <w:b/>
          <w:bCs/>
        </w:rPr>
      </w:pPr>
    </w:p>
    <w:p w14:paraId="41DA9516" w14:textId="0E8569A4"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MEZCLAS HOMOGÉNEAS</w:t>
      </w:r>
      <w:r w:rsidRPr="00965198">
        <w:rPr>
          <w:rFonts w:ascii="Times New Roman" w:hAnsi="Times New Roman" w:cs="Times New Roman"/>
        </w:rPr>
        <w:t>: Si agregas una pequeña cantidad de sal en un vaso con agua y lo agitas hasta que se disuelva por completo, sería prácticamente imposible diferenciar a simple vista, cada uno de los componentes que acabas de combinar. La salmuera (agua con sal) es un ejemplo de mezcla homogénea. Las mezclas homogéneas se caracterizan por estar formadas por componentes que están distribuidos de manera uniforme, razón por la que no es posible distinguirlos a simple vista. A estas mezclas también se las conoce con el nombre de disoluciones.</w:t>
      </w:r>
    </w:p>
    <w:p w14:paraId="7996360B" w14:textId="77777777" w:rsidR="00B05B4C" w:rsidRPr="00965198" w:rsidRDefault="00B05B4C" w:rsidP="00B05B4C">
      <w:pPr>
        <w:shd w:val="clear" w:color="auto" w:fill="FFFFFF" w:themeFill="background1"/>
        <w:spacing w:line="276" w:lineRule="auto"/>
        <w:jc w:val="both"/>
        <w:rPr>
          <w:rFonts w:ascii="Times New Roman" w:hAnsi="Times New Roman" w:cs="Times New Roman"/>
        </w:rPr>
      </w:pPr>
      <w:r w:rsidRPr="00965198">
        <w:rPr>
          <w:rFonts w:ascii="Times New Roman" w:hAnsi="Times New Roman" w:cs="Times New Roman"/>
          <w:b/>
          <w:bCs/>
        </w:rPr>
        <w:t>MEZCLAS HETEROGÉNEAS:</w:t>
      </w:r>
      <w:r w:rsidRPr="00965198">
        <w:rPr>
          <w:rFonts w:ascii="Times New Roman" w:hAnsi="Times New Roman" w:cs="Times New Roman"/>
        </w:rPr>
        <w:t xml:space="preserve"> ¿Alguna vez has mezclado agua con aceite? Al realizar esta mezcla, puedes notar que es muy sencillo diferenciar sus constituyentes. El ejemplo anterior corresponde a una mezcla heterogénea. En las mezclas heterogéneas la distribución de sus componentes no es uniforme, por lo que estos se pueden distinguir a simple vista o por medio de instrumentos como el microscopio o la lupa. Existen mezclas heterogéneas que a simple vista parecieran tener una composición uniforme, pues sus partículas son tan pequeñas que, para distinguirlas, se deben ocupar instrumentos específicos, como un microscopio o una lupa. Dentro de este tipo de mezclas heterogéneas, se encuentran las suspensiones y los coloides.</w:t>
      </w:r>
    </w:p>
    <w:tbl>
      <w:tblPr>
        <w:tblStyle w:val="Tablaconcuadrcula"/>
        <w:tblpPr w:leftFromText="141" w:rightFromText="141" w:vertAnchor="page" w:horzAnchor="margin" w:tblpXSpec="center" w:tblpY="6556"/>
        <w:tblW w:w="0" w:type="auto"/>
        <w:tblLook w:val="04A0" w:firstRow="1" w:lastRow="0" w:firstColumn="1" w:lastColumn="0" w:noHBand="0" w:noVBand="1"/>
      </w:tblPr>
      <w:tblGrid>
        <w:gridCol w:w="3397"/>
        <w:gridCol w:w="2552"/>
        <w:gridCol w:w="2835"/>
      </w:tblGrid>
      <w:tr w:rsidR="00B05B4C" w14:paraId="44422EB5" w14:textId="77777777" w:rsidTr="00B05B4C">
        <w:tc>
          <w:tcPr>
            <w:tcW w:w="3397" w:type="dxa"/>
          </w:tcPr>
          <w:p w14:paraId="45C64662" w14:textId="77777777" w:rsidR="00B05B4C" w:rsidRDefault="00B05B4C" w:rsidP="00B05B4C">
            <w:pPr>
              <w:spacing w:before="100" w:beforeAutospacing="1"/>
              <w:ind w:right="-1134"/>
              <w:contextualSpacing/>
            </w:pPr>
            <w:r>
              <w:t xml:space="preserve">Sustancia </w:t>
            </w:r>
          </w:p>
          <w:p w14:paraId="6286E7DB" w14:textId="77777777" w:rsidR="00B05B4C" w:rsidRDefault="00B05B4C" w:rsidP="00B05B4C">
            <w:pPr>
              <w:spacing w:before="100" w:beforeAutospacing="1"/>
              <w:ind w:right="-1134"/>
              <w:contextualSpacing/>
            </w:pPr>
          </w:p>
        </w:tc>
        <w:tc>
          <w:tcPr>
            <w:tcW w:w="2552" w:type="dxa"/>
          </w:tcPr>
          <w:p w14:paraId="6C79969F" w14:textId="77777777" w:rsidR="00B05B4C" w:rsidRDefault="00B05B4C" w:rsidP="00B05B4C">
            <w:pPr>
              <w:spacing w:before="100" w:beforeAutospacing="1"/>
              <w:ind w:right="-1134"/>
              <w:contextualSpacing/>
            </w:pPr>
            <w:r>
              <w:t xml:space="preserve">          Sustancia</w:t>
            </w:r>
          </w:p>
        </w:tc>
        <w:tc>
          <w:tcPr>
            <w:tcW w:w="2835" w:type="dxa"/>
          </w:tcPr>
          <w:p w14:paraId="0F943858" w14:textId="77777777" w:rsidR="00B05B4C" w:rsidRDefault="00B05B4C" w:rsidP="00B05B4C">
            <w:pPr>
              <w:spacing w:before="100" w:beforeAutospacing="1"/>
              <w:ind w:right="-1134"/>
              <w:contextualSpacing/>
            </w:pPr>
            <w:r>
              <w:t xml:space="preserve">         Mezcla</w:t>
            </w:r>
          </w:p>
        </w:tc>
      </w:tr>
      <w:tr w:rsidR="00B05B4C" w14:paraId="70C2B009" w14:textId="77777777" w:rsidTr="00B05B4C">
        <w:tc>
          <w:tcPr>
            <w:tcW w:w="3397" w:type="dxa"/>
          </w:tcPr>
          <w:p w14:paraId="3A06AC12" w14:textId="77777777" w:rsidR="00B05B4C" w:rsidRDefault="00B05B4C" w:rsidP="00B05B4C">
            <w:pPr>
              <w:spacing w:before="100" w:beforeAutospacing="1"/>
              <w:ind w:right="-1134"/>
              <w:contextualSpacing/>
            </w:pPr>
            <w:r>
              <w:t>Oxigeno</w:t>
            </w:r>
          </w:p>
        </w:tc>
        <w:tc>
          <w:tcPr>
            <w:tcW w:w="2552" w:type="dxa"/>
          </w:tcPr>
          <w:p w14:paraId="2D0411F8" w14:textId="77777777" w:rsidR="00B05B4C" w:rsidRDefault="00B05B4C" w:rsidP="00B05B4C">
            <w:pPr>
              <w:spacing w:before="100" w:beforeAutospacing="1"/>
              <w:ind w:right="-1134"/>
              <w:contextualSpacing/>
            </w:pPr>
            <w:r>
              <w:t xml:space="preserve">                   X</w:t>
            </w:r>
          </w:p>
        </w:tc>
        <w:tc>
          <w:tcPr>
            <w:tcW w:w="2835" w:type="dxa"/>
          </w:tcPr>
          <w:p w14:paraId="1032325C" w14:textId="77777777" w:rsidR="00B05B4C" w:rsidRDefault="00B05B4C" w:rsidP="00B05B4C">
            <w:pPr>
              <w:spacing w:before="100" w:beforeAutospacing="1"/>
              <w:ind w:right="-1134"/>
              <w:contextualSpacing/>
            </w:pPr>
          </w:p>
        </w:tc>
      </w:tr>
      <w:tr w:rsidR="00B05B4C" w14:paraId="08CE9D5D" w14:textId="77777777" w:rsidTr="00B05B4C">
        <w:tc>
          <w:tcPr>
            <w:tcW w:w="3397" w:type="dxa"/>
          </w:tcPr>
          <w:p w14:paraId="77E84772" w14:textId="77777777" w:rsidR="00B05B4C" w:rsidRDefault="00B05B4C" w:rsidP="00B05B4C">
            <w:pPr>
              <w:spacing w:before="100" w:beforeAutospacing="1"/>
              <w:ind w:right="-1134"/>
              <w:contextualSpacing/>
            </w:pPr>
            <w:r>
              <w:t>Leche con Plátano</w:t>
            </w:r>
          </w:p>
        </w:tc>
        <w:tc>
          <w:tcPr>
            <w:tcW w:w="2552" w:type="dxa"/>
          </w:tcPr>
          <w:p w14:paraId="2509DC1F" w14:textId="77777777" w:rsidR="00B05B4C" w:rsidRDefault="00B05B4C" w:rsidP="00B05B4C">
            <w:pPr>
              <w:spacing w:before="100" w:beforeAutospacing="1"/>
              <w:ind w:right="-1134"/>
              <w:contextualSpacing/>
            </w:pPr>
          </w:p>
        </w:tc>
        <w:tc>
          <w:tcPr>
            <w:tcW w:w="2835" w:type="dxa"/>
          </w:tcPr>
          <w:p w14:paraId="064E66E9" w14:textId="77777777" w:rsidR="00B05B4C" w:rsidRDefault="00B05B4C" w:rsidP="00B05B4C">
            <w:pPr>
              <w:spacing w:before="100" w:beforeAutospacing="1"/>
              <w:ind w:right="-1134"/>
              <w:contextualSpacing/>
            </w:pPr>
          </w:p>
        </w:tc>
      </w:tr>
      <w:tr w:rsidR="00B05B4C" w14:paraId="59E99163" w14:textId="77777777" w:rsidTr="00B05B4C">
        <w:tc>
          <w:tcPr>
            <w:tcW w:w="3397" w:type="dxa"/>
          </w:tcPr>
          <w:p w14:paraId="7977AC68" w14:textId="77777777" w:rsidR="00B05B4C" w:rsidRDefault="00B05B4C" w:rsidP="00B05B4C">
            <w:pPr>
              <w:spacing w:before="100" w:beforeAutospacing="1"/>
              <w:ind w:right="-1134"/>
              <w:contextualSpacing/>
            </w:pPr>
            <w:r>
              <w:t>Yodo</w:t>
            </w:r>
          </w:p>
        </w:tc>
        <w:tc>
          <w:tcPr>
            <w:tcW w:w="2552" w:type="dxa"/>
          </w:tcPr>
          <w:p w14:paraId="7F1E17C0" w14:textId="77777777" w:rsidR="00B05B4C" w:rsidRDefault="00B05B4C" w:rsidP="00B05B4C">
            <w:pPr>
              <w:spacing w:before="100" w:beforeAutospacing="1"/>
              <w:ind w:right="-1134"/>
              <w:contextualSpacing/>
            </w:pPr>
          </w:p>
        </w:tc>
        <w:tc>
          <w:tcPr>
            <w:tcW w:w="2835" w:type="dxa"/>
          </w:tcPr>
          <w:p w14:paraId="40821843" w14:textId="77777777" w:rsidR="00B05B4C" w:rsidRDefault="00B05B4C" w:rsidP="00B05B4C">
            <w:pPr>
              <w:spacing w:before="100" w:beforeAutospacing="1"/>
              <w:ind w:right="-1134"/>
              <w:contextualSpacing/>
            </w:pPr>
          </w:p>
        </w:tc>
      </w:tr>
      <w:tr w:rsidR="00B05B4C" w14:paraId="382D0CFD" w14:textId="77777777" w:rsidTr="00B05B4C">
        <w:tc>
          <w:tcPr>
            <w:tcW w:w="3397" w:type="dxa"/>
          </w:tcPr>
          <w:p w14:paraId="707B7501" w14:textId="77777777" w:rsidR="00B05B4C" w:rsidRDefault="00B05B4C" w:rsidP="00B05B4C">
            <w:pPr>
              <w:spacing w:before="100" w:beforeAutospacing="1"/>
              <w:ind w:right="-1134"/>
              <w:contextualSpacing/>
            </w:pPr>
            <w:r>
              <w:t>Vinagre</w:t>
            </w:r>
          </w:p>
        </w:tc>
        <w:tc>
          <w:tcPr>
            <w:tcW w:w="2552" w:type="dxa"/>
          </w:tcPr>
          <w:p w14:paraId="4B4492BC" w14:textId="77777777" w:rsidR="00B05B4C" w:rsidRDefault="00B05B4C" w:rsidP="00B05B4C">
            <w:pPr>
              <w:spacing w:before="100" w:beforeAutospacing="1"/>
              <w:ind w:right="-1134"/>
              <w:contextualSpacing/>
            </w:pPr>
          </w:p>
        </w:tc>
        <w:tc>
          <w:tcPr>
            <w:tcW w:w="2835" w:type="dxa"/>
          </w:tcPr>
          <w:p w14:paraId="20BE1B61" w14:textId="77777777" w:rsidR="00B05B4C" w:rsidRDefault="00B05B4C" w:rsidP="00B05B4C">
            <w:pPr>
              <w:spacing w:before="100" w:beforeAutospacing="1"/>
              <w:ind w:right="-1134"/>
              <w:contextualSpacing/>
            </w:pPr>
          </w:p>
        </w:tc>
      </w:tr>
      <w:tr w:rsidR="00B05B4C" w14:paraId="07DFCD60" w14:textId="77777777" w:rsidTr="00B05B4C">
        <w:tc>
          <w:tcPr>
            <w:tcW w:w="3397" w:type="dxa"/>
          </w:tcPr>
          <w:p w14:paraId="33581AF4" w14:textId="77777777" w:rsidR="00B05B4C" w:rsidRDefault="00B05B4C" w:rsidP="00B05B4C">
            <w:pPr>
              <w:spacing w:before="100" w:beforeAutospacing="1"/>
              <w:ind w:right="-1134"/>
              <w:contextualSpacing/>
            </w:pPr>
            <w:r>
              <w:t>Cobre</w:t>
            </w:r>
          </w:p>
        </w:tc>
        <w:tc>
          <w:tcPr>
            <w:tcW w:w="2552" w:type="dxa"/>
          </w:tcPr>
          <w:p w14:paraId="560EE2B3" w14:textId="77777777" w:rsidR="00B05B4C" w:rsidRDefault="00B05B4C" w:rsidP="00B05B4C">
            <w:pPr>
              <w:spacing w:before="100" w:beforeAutospacing="1"/>
              <w:ind w:right="-1134"/>
              <w:contextualSpacing/>
            </w:pPr>
          </w:p>
        </w:tc>
        <w:tc>
          <w:tcPr>
            <w:tcW w:w="2835" w:type="dxa"/>
          </w:tcPr>
          <w:p w14:paraId="141BC1A0" w14:textId="77777777" w:rsidR="00B05B4C" w:rsidRDefault="00B05B4C" w:rsidP="00B05B4C">
            <w:pPr>
              <w:spacing w:before="100" w:beforeAutospacing="1"/>
              <w:ind w:right="-1134"/>
              <w:contextualSpacing/>
            </w:pPr>
          </w:p>
        </w:tc>
      </w:tr>
      <w:tr w:rsidR="00B05B4C" w14:paraId="45C7491E" w14:textId="77777777" w:rsidTr="00B05B4C">
        <w:trPr>
          <w:trHeight w:val="319"/>
        </w:trPr>
        <w:tc>
          <w:tcPr>
            <w:tcW w:w="3397" w:type="dxa"/>
          </w:tcPr>
          <w:p w14:paraId="58319FBE" w14:textId="3BEF26B3" w:rsidR="00B05B4C" w:rsidRDefault="00B05B4C" w:rsidP="00B05B4C">
            <w:pPr>
              <w:spacing w:before="100" w:beforeAutospacing="1"/>
              <w:ind w:right="-1134"/>
              <w:contextualSpacing/>
            </w:pPr>
            <w:r>
              <w:t>Mayonesa</w:t>
            </w:r>
          </w:p>
        </w:tc>
        <w:tc>
          <w:tcPr>
            <w:tcW w:w="2552" w:type="dxa"/>
          </w:tcPr>
          <w:p w14:paraId="02CA181D" w14:textId="77777777" w:rsidR="00B05B4C" w:rsidRDefault="00B05B4C" w:rsidP="00B05B4C">
            <w:pPr>
              <w:spacing w:before="100" w:beforeAutospacing="1"/>
              <w:ind w:right="-1134"/>
              <w:contextualSpacing/>
            </w:pPr>
          </w:p>
        </w:tc>
        <w:tc>
          <w:tcPr>
            <w:tcW w:w="2835" w:type="dxa"/>
          </w:tcPr>
          <w:p w14:paraId="1E0BCD14" w14:textId="77777777" w:rsidR="00B05B4C" w:rsidRDefault="00B05B4C" w:rsidP="00B05B4C">
            <w:pPr>
              <w:spacing w:before="100" w:beforeAutospacing="1"/>
              <w:ind w:right="-1134"/>
              <w:contextualSpacing/>
            </w:pPr>
          </w:p>
        </w:tc>
      </w:tr>
      <w:tr w:rsidR="00B05B4C" w14:paraId="037BB583" w14:textId="77777777" w:rsidTr="00B05B4C">
        <w:tc>
          <w:tcPr>
            <w:tcW w:w="3397" w:type="dxa"/>
          </w:tcPr>
          <w:p w14:paraId="6287C87D" w14:textId="60AC7F23" w:rsidR="00B05B4C" w:rsidRDefault="00B05B4C" w:rsidP="00B05B4C">
            <w:pPr>
              <w:spacing w:before="100" w:beforeAutospacing="1"/>
              <w:ind w:right="-1134"/>
              <w:contextualSpacing/>
            </w:pPr>
            <w:r>
              <w:t>Aire</w:t>
            </w:r>
          </w:p>
        </w:tc>
        <w:tc>
          <w:tcPr>
            <w:tcW w:w="2552" w:type="dxa"/>
          </w:tcPr>
          <w:p w14:paraId="0E23523C" w14:textId="77777777" w:rsidR="00B05B4C" w:rsidRDefault="00B05B4C" w:rsidP="00B05B4C">
            <w:pPr>
              <w:spacing w:before="100" w:beforeAutospacing="1"/>
              <w:ind w:right="-1134"/>
              <w:contextualSpacing/>
            </w:pPr>
          </w:p>
        </w:tc>
        <w:tc>
          <w:tcPr>
            <w:tcW w:w="2835" w:type="dxa"/>
          </w:tcPr>
          <w:p w14:paraId="7C166DB5" w14:textId="77777777" w:rsidR="00B05B4C" w:rsidRDefault="00B05B4C" w:rsidP="00B05B4C">
            <w:pPr>
              <w:spacing w:before="100" w:beforeAutospacing="1"/>
              <w:ind w:right="-1134"/>
              <w:contextualSpacing/>
            </w:pPr>
          </w:p>
        </w:tc>
      </w:tr>
    </w:tbl>
    <w:p w14:paraId="7022434C" w14:textId="77777777" w:rsidR="006E7BC2" w:rsidRDefault="006E7BC2" w:rsidP="006E7BC2">
      <w:pPr>
        <w:spacing w:before="100" w:beforeAutospacing="1" w:after="0" w:line="240" w:lineRule="auto"/>
        <w:ind w:right="-1134"/>
        <w:contextualSpacing/>
        <w:rPr>
          <w:rFonts w:ascii="Arial" w:hAnsi="Arial" w:cs="Arial"/>
          <w:b/>
        </w:rPr>
      </w:pPr>
      <w:r>
        <w:rPr>
          <w:rFonts w:ascii="Arial" w:hAnsi="Arial" w:cs="Arial"/>
          <w:b/>
        </w:rPr>
        <w:t xml:space="preserve">Clasifica: Las siguientes sustancias como una mezcla o una sustancia pura, marcando con una x donde            corresponda </w:t>
      </w:r>
    </w:p>
    <w:p w14:paraId="6D7CAAED" w14:textId="77777777" w:rsidR="006E7BC2" w:rsidRDefault="006E7BC2" w:rsidP="006E7BC2">
      <w:pPr>
        <w:spacing w:before="100" w:beforeAutospacing="1" w:after="0" w:line="240" w:lineRule="auto"/>
        <w:ind w:right="-1134"/>
        <w:contextualSpacing/>
        <w:jc w:val="center"/>
        <w:rPr>
          <w:rFonts w:ascii="Arial" w:hAnsi="Arial" w:cs="Arial"/>
          <w:b/>
        </w:rPr>
      </w:pPr>
    </w:p>
    <w:p w14:paraId="758CB9FE" w14:textId="77777777" w:rsidR="006E7BC2" w:rsidRDefault="006E7BC2" w:rsidP="006E7BC2">
      <w:pPr>
        <w:spacing w:before="100" w:beforeAutospacing="1" w:after="0" w:line="240" w:lineRule="auto"/>
        <w:ind w:right="-1134"/>
        <w:contextualSpacing/>
      </w:pPr>
    </w:p>
    <w:p w14:paraId="32C8372A" w14:textId="77777777" w:rsidR="006E7BC2" w:rsidRDefault="006E7BC2" w:rsidP="006E7BC2">
      <w:pPr>
        <w:pStyle w:val="Sinespaciado"/>
      </w:pPr>
    </w:p>
    <w:p w14:paraId="3D6F7031" w14:textId="09CB0536" w:rsidR="009E5EAB" w:rsidRDefault="009E5EAB" w:rsidP="0066737C">
      <w:pPr>
        <w:rPr>
          <w:rFonts w:ascii="Arial" w:eastAsia="Arial" w:hAnsi="Arial" w:cs="Arial"/>
          <w:b/>
        </w:rPr>
      </w:pPr>
    </w:p>
    <w:p w14:paraId="32E93E34" w14:textId="390426FC" w:rsidR="0029349F" w:rsidRDefault="0029349F" w:rsidP="0066737C">
      <w:pPr>
        <w:rPr>
          <w:rFonts w:ascii="Arial" w:eastAsia="Arial" w:hAnsi="Arial" w:cs="Arial"/>
          <w:b/>
        </w:rPr>
      </w:pPr>
    </w:p>
    <w:p w14:paraId="6F586012" w14:textId="2C6A7A2B" w:rsidR="0029349F" w:rsidRDefault="0029349F" w:rsidP="0066737C">
      <w:pPr>
        <w:rPr>
          <w:rFonts w:ascii="Arial" w:eastAsia="Arial" w:hAnsi="Arial" w:cs="Arial"/>
          <w:b/>
        </w:rPr>
      </w:pPr>
    </w:p>
    <w:p w14:paraId="0BDD7F31" w14:textId="4B653DC9" w:rsidR="0029349F" w:rsidRDefault="0029349F" w:rsidP="0066737C">
      <w:pPr>
        <w:rPr>
          <w:rFonts w:ascii="Arial" w:eastAsia="Arial" w:hAnsi="Arial" w:cs="Arial"/>
          <w:b/>
        </w:rPr>
      </w:pPr>
    </w:p>
    <w:p w14:paraId="060030B3" w14:textId="5058ECFD" w:rsidR="0029349F" w:rsidRDefault="0029349F" w:rsidP="0066737C">
      <w:pPr>
        <w:rPr>
          <w:rFonts w:ascii="Arial" w:eastAsia="Arial" w:hAnsi="Arial" w:cs="Arial"/>
          <w:b/>
        </w:rPr>
      </w:pPr>
    </w:p>
    <w:p w14:paraId="7E8874F5" w14:textId="53FBCD0B" w:rsidR="0029349F" w:rsidRDefault="0029349F" w:rsidP="0066737C">
      <w:pPr>
        <w:rPr>
          <w:rFonts w:ascii="Arial" w:eastAsia="Arial" w:hAnsi="Arial" w:cs="Arial"/>
          <w:b/>
        </w:rPr>
      </w:pPr>
    </w:p>
    <w:p w14:paraId="7DF60A84" w14:textId="62FE5CE4" w:rsidR="0029349F" w:rsidRDefault="0029349F" w:rsidP="0066737C">
      <w:pPr>
        <w:rPr>
          <w:rFonts w:ascii="Arial" w:eastAsia="Arial" w:hAnsi="Arial" w:cs="Arial"/>
          <w:b/>
        </w:rPr>
      </w:pPr>
    </w:p>
    <w:p w14:paraId="06EDA233" w14:textId="77777777" w:rsidR="00B05B4C" w:rsidRDefault="00B05B4C" w:rsidP="006E7BC2">
      <w:pPr>
        <w:spacing w:after="0"/>
        <w:ind w:left="64"/>
        <w:rPr>
          <w:rFonts w:ascii="Arial" w:hAnsi="Arial" w:cs="Arial"/>
          <w:b/>
        </w:rPr>
      </w:pPr>
      <w:bookmarkStart w:id="1" w:name="_Hlk38922672"/>
    </w:p>
    <w:p w14:paraId="6AA44FCD" w14:textId="0723E3FA" w:rsidR="006E7BC2" w:rsidRPr="00965198" w:rsidRDefault="006E7BC2" w:rsidP="006E7BC2">
      <w:pPr>
        <w:spacing w:after="0"/>
        <w:ind w:left="64"/>
        <w:rPr>
          <w:rFonts w:ascii="Times New Roman" w:hAnsi="Times New Roman" w:cs="Times New Roman"/>
        </w:rPr>
      </w:pPr>
      <w:r w:rsidRPr="00965198">
        <w:rPr>
          <w:rFonts w:ascii="Times New Roman" w:hAnsi="Times New Roman" w:cs="Times New Roman"/>
          <w:b/>
        </w:rPr>
        <w:t xml:space="preserve">VI.- Retroalimentación: </w:t>
      </w:r>
      <w:r w:rsidRPr="00965198">
        <w:rPr>
          <w:rFonts w:ascii="Times New Roman" w:hAnsi="Times New Roman" w:cs="Times New Roman"/>
        </w:rPr>
        <w:t xml:space="preserve">Recuerda enviar la actividad al correo señalado en las indicaciones generales </w:t>
      </w:r>
    </w:p>
    <w:p w14:paraId="3C966096" w14:textId="77777777" w:rsidR="006E7BC2" w:rsidRPr="00965198" w:rsidRDefault="006E7BC2" w:rsidP="006E7BC2">
      <w:pPr>
        <w:spacing w:after="0"/>
        <w:ind w:left="64"/>
        <w:rPr>
          <w:rFonts w:ascii="Times New Roman" w:hAnsi="Times New Roman" w:cs="Times New Roman"/>
        </w:rPr>
      </w:pPr>
    </w:p>
    <w:p w14:paraId="700430A8" w14:textId="7B793A9A" w:rsidR="006E7BC2" w:rsidRPr="00965198" w:rsidRDefault="006E7BC2" w:rsidP="006E7BC2">
      <w:pPr>
        <w:spacing w:after="2"/>
        <w:ind w:left="16"/>
        <w:rPr>
          <w:rFonts w:ascii="Times New Roman" w:eastAsia="Arial" w:hAnsi="Times New Roman" w:cs="Times New Roman"/>
        </w:rPr>
      </w:pPr>
      <w:r w:rsidRPr="00965198">
        <w:rPr>
          <w:rFonts w:ascii="Times New Roman" w:hAnsi="Times New Roman" w:cs="Times New Roman"/>
          <w:b/>
        </w:rPr>
        <w:t xml:space="preserve">VII.- Fecha de envío: </w:t>
      </w:r>
      <w:r w:rsidR="005272B5">
        <w:rPr>
          <w:rFonts w:ascii="Times New Roman" w:hAnsi="Times New Roman" w:cs="Times New Roman"/>
        </w:rPr>
        <w:t>M</w:t>
      </w:r>
      <w:r w:rsidRPr="00965198">
        <w:rPr>
          <w:rFonts w:ascii="Times New Roman" w:hAnsi="Times New Roman" w:cs="Times New Roman"/>
        </w:rPr>
        <w:t>iércoles</w:t>
      </w:r>
      <w:r w:rsidRPr="00965198">
        <w:rPr>
          <w:rFonts w:ascii="Times New Roman" w:eastAsia="Arial" w:hAnsi="Times New Roman" w:cs="Times New Roman"/>
        </w:rPr>
        <w:t xml:space="preserve"> 6 de mayo.  </w:t>
      </w:r>
    </w:p>
    <w:p w14:paraId="6BCB98E3" w14:textId="77777777" w:rsidR="006E7BC2" w:rsidRPr="00965198" w:rsidRDefault="006E7BC2" w:rsidP="006E7BC2">
      <w:pPr>
        <w:spacing w:after="2"/>
        <w:ind w:left="16"/>
        <w:rPr>
          <w:rFonts w:ascii="Times New Roman" w:hAnsi="Times New Roman" w:cs="Times New Roman"/>
        </w:rPr>
      </w:pPr>
    </w:p>
    <w:p w14:paraId="7CB5200B" w14:textId="77777777" w:rsidR="006E7BC2" w:rsidRPr="00965198" w:rsidRDefault="006E7BC2" w:rsidP="006E7BC2">
      <w:pPr>
        <w:spacing w:after="2"/>
        <w:ind w:left="16"/>
        <w:rPr>
          <w:rFonts w:ascii="Times New Roman" w:hAnsi="Times New Roman" w:cs="Times New Roman"/>
        </w:rPr>
      </w:pPr>
      <w:r w:rsidRPr="00965198">
        <w:rPr>
          <w:rFonts w:ascii="Times New Roman" w:hAnsi="Times New Roman" w:cs="Times New Roman"/>
          <w:b/>
        </w:rPr>
        <w:t xml:space="preserve">VIII.- Cómo y/o donde enviar: </w:t>
      </w:r>
      <w:r w:rsidRPr="00965198">
        <w:rPr>
          <w:rFonts w:ascii="Times New Roman" w:hAnsi="Times New Roman" w:cs="Times New Roman"/>
        </w:rPr>
        <w:t>Tienes dos formas de entregar, elige la que más te acomode</w:t>
      </w:r>
    </w:p>
    <w:p w14:paraId="4B9B2F45" w14:textId="77777777" w:rsidR="006E7BC2" w:rsidRPr="00965198" w:rsidRDefault="006E7BC2" w:rsidP="006E7BC2">
      <w:pPr>
        <w:pStyle w:val="Prrafodelista"/>
        <w:numPr>
          <w:ilvl w:val="0"/>
          <w:numId w:val="1"/>
        </w:numPr>
        <w:spacing w:after="2"/>
        <w:rPr>
          <w:rFonts w:ascii="Times New Roman" w:hAnsi="Times New Roman" w:cs="Times New Roman"/>
        </w:rPr>
      </w:pPr>
      <w:r w:rsidRPr="00965198">
        <w:rPr>
          <w:rFonts w:ascii="Times New Roman" w:eastAsia="Arial" w:hAnsi="Times New Roman" w:cs="Times New Roman"/>
        </w:rPr>
        <w:t xml:space="preserve">Enviar guía o fotos al siguiente correo: </w:t>
      </w:r>
      <w:r w:rsidRPr="00965198">
        <w:rPr>
          <w:rFonts w:ascii="Times New Roman" w:hAnsi="Times New Roman" w:cs="Times New Roman"/>
          <w:color w:val="0563C1"/>
          <w:u w:val="single" w:color="0563C1"/>
        </w:rPr>
        <w:t>pie.avilar@gmail.com</w:t>
      </w:r>
      <w:r w:rsidRPr="00965198">
        <w:rPr>
          <w:rFonts w:ascii="Times New Roman" w:hAnsi="Times New Roman" w:cs="Times New Roman"/>
        </w:rPr>
        <w:t xml:space="preserve"> </w:t>
      </w:r>
    </w:p>
    <w:p w14:paraId="1B714BDA" w14:textId="77777777" w:rsidR="006E7BC2" w:rsidRPr="00965198" w:rsidRDefault="006E7BC2" w:rsidP="006E7BC2">
      <w:pPr>
        <w:pStyle w:val="Prrafodelista"/>
        <w:numPr>
          <w:ilvl w:val="0"/>
          <w:numId w:val="1"/>
        </w:numPr>
        <w:spacing w:after="2"/>
        <w:rPr>
          <w:rFonts w:ascii="Times New Roman" w:hAnsi="Times New Roman" w:cs="Times New Roman"/>
        </w:rPr>
      </w:pPr>
      <w:r w:rsidRPr="00965198">
        <w:rPr>
          <w:rFonts w:ascii="Times New Roman" w:hAnsi="Times New Roman" w:cs="Times New Roman"/>
        </w:rPr>
        <w:t>Entrega en el colegio el día miércoles 06 de mayo.</w:t>
      </w:r>
    </w:p>
    <w:bookmarkEnd w:id="1"/>
    <w:p w14:paraId="57BC5946" w14:textId="6FB9C6DE" w:rsidR="0066737C" w:rsidRPr="00965198" w:rsidRDefault="0066737C" w:rsidP="0066737C">
      <w:pPr>
        <w:rPr>
          <w:rFonts w:ascii="Times New Roman" w:hAnsi="Times New Roman" w:cs="Times New Roman"/>
        </w:rPr>
      </w:pPr>
    </w:p>
    <w:p w14:paraId="450F16D4" w14:textId="6EEB974F" w:rsidR="0066737C" w:rsidRDefault="0066737C"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7"/>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9B7F" w14:textId="77777777" w:rsidR="00BC725F" w:rsidRDefault="00BC725F" w:rsidP="0066737C">
      <w:pPr>
        <w:spacing w:after="0" w:line="240" w:lineRule="auto"/>
      </w:pPr>
      <w:r>
        <w:separator/>
      </w:r>
    </w:p>
  </w:endnote>
  <w:endnote w:type="continuationSeparator" w:id="0">
    <w:p w14:paraId="379F3C0F" w14:textId="77777777" w:rsidR="00BC725F" w:rsidRDefault="00BC725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B8D7" w14:textId="77777777" w:rsidR="00BC725F" w:rsidRDefault="00BC725F" w:rsidP="0066737C">
      <w:pPr>
        <w:spacing w:after="0" w:line="240" w:lineRule="auto"/>
      </w:pPr>
      <w:r>
        <w:separator/>
      </w:r>
    </w:p>
  </w:footnote>
  <w:footnote w:type="continuationSeparator" w:id="0">
    <w:p w14:paraId="12692DBB" w14:textId="77777777" w:rsidR="00BC725F" w:rsidRDefault="00BC725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47FE4"/>
    <w:rsid w:val="000D220A"/>
    <w:rsid w:val="000E76A2"/>
    <w:rsid w:val="0029349F"/>
    <w:rsid w:val="00372DE3"/>
    <w:rsid w:val="004248BD"/>
    <w:rsid w:val="004A0246"/>
    <w:rsid w:val="005272B5"/>
    <w:rsid w:val="0066737C"/>
    <w:rsid w:val="006E7BC2"/>
    <w:rsid w:val="007F2005"/>
    <w:rsid w:val="00965198"/>
    <w:rsid w:val="009E5EAB"/>
    <w:rsid w:val="00AC0BB4"/>
    <w:rsid w:val="00B05B4C"/>
    <w:rsid w:val="00B71AF6"/>
    <w:rsid w:val="00B92804"/>
    <w:rsid w:val="00BC725F"/>
    <w:rsid w:val="00D22CD7"/>
    <w:rsid w:val="00E25684"/>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Sinespaciado">
    <w:name w:val="No Spacing"/>
    <w:uiPriority w:val="1"/>
    <w:qFormat/>
    <w:rsid w:val="006E7BC2"/>
    <w:pPr>
      <w:spacing w:after="0" w:line="240" w:lineRule="auto"/>
    </w:pPr>
  </w:style>
  <w:style w:type="table" w:styleId="Tablaconcuadrcula">
    <w:name w:val="Table Grid"/>
    <w:basedOn w:val="Tablanormal"/>
    <w:uiPriority w:val="39"/>
    <w:rsid w:val="006E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7BC2"/>
    <w:pPr>
      <w:ind w:left="720"/>
      <w:contextualSpacing/>
    </w:pPr>
    <w:rPr>
      <w:rFonts w:ascii="Calibri" w:eastAsia="Calibri" w:hAnsi="Calibri" w:cs="Calibri"/>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9</cp:revision>
  <dcterms:created xsi:type="dcterms:W3CDTF">2020-04-28T04:49:00Z</dcterms:created>
  <dcterms:modified xsi:type="dcterms:W3CDTF">2020-04-28T13:06:00Z</dcterms:modified>
</cp:coreProperties>
</file>