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CE7E8" w14:textId="60FB1B27" w:rsidR="00A2339D" w:rsidRPr="003E5654" w:rsidRDefault="006D31B3" w:rsidP="001E0450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GUÍA ESTIMULACIÓN COGNITIVA N° </w:t>
      </w:r>
      <w:r w:rsidR="000E24E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9</w:t>
      </w:r>
    </w:p>
    <w:p w14:paraId="2B5979B0" w14:textId="77777777" w:rsidR="009477F1" w:rsidRPr="003E5654" w:rsidRDefault="009477F1" w:rsidP="001E0450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229E1694" w14:textId="55B7527E" w:rsidR="0066737C" w:rsidRPr="003E5654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</w:t>
      </w:r>
      <w:r w:rsidR="006D31B3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</w:t>
      </w:r>
      <w:r w:rsidR="00204409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</w:t>
      </w: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Curso: </w:t>
      </w:r>
      <w:r w:rsidR="006D31B3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C36701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Octavo</w:t>
      </w:r>
      <w:r w:rsidR="006D31B3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básico.</w:t>
      </w:r>
    </w:p>
    <w:p w14:paraId="25D4E3BD" w14:textId="436105A7" w:rsidR="0066737C" w:rsidRPr="003E5654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0E24E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01</w:t>
      </w:r>
      <w:r w:rsidR="006D31B3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al</w:t>
      </w:r>
      <w:r w:rsidR="00204409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0E24E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05</w:t>
      </w:r>
      <w:r w:rsidR="006D31B3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</w:t>
      </w:r>
      <w:r w:rsidR="000E24E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Junio</w:t>
      </w:r>
      <w:r w:rsidR="00161A4F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6D31B3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de 2020.</w:t>
      </w: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              </w:t>
      </w:r>
      <w:r w:rsidR="006D31B3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29349F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7331976F" w14:textId="77777777" w:rsidR="00496DF6" w:rsidRPr="003E5654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508B6BFE" w14:textId="77777777" w:rsidR="00D22CD7" w:rsidRPr="003E5654" w:rsidRDefault="00D22CD7" w:rsidP="00496DF6">
      <w:pPr>
        <w:jc w:val="both"/>
        <w:rPr>
          <w:rFonts w:ascii="Arial" w:hAnsi="Arial" w:cs="Arial"/>
          <w:color w:val="595959" w:themeColor="text1" w:themeTint="A6"/>
        </w:rPr>
      </w:pP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C57C1E" w:rsidRPr="003E5654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3E5654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EC6DF0" w:rsidRPr="003E5654">
        <w:rPr>
          <w:rFonts w:ascii="Arial" w:hAnsi="Arial" w:cs="Arial"/>
          <w:color w:val="595959" w:themeColor="text1" w:themeTint="A6"/>
          <w:sz w:val="20"/>
          <w:szCs w:val="20"/>
        </w:rPr>
        <w:t>La presente actividad tiene por finalidad potenciar las habilidades verbales de comprensión y expresión, además de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0FBAD40E" w14:textId="77777777" w:rsidR="0029349F" w:rsidRPr="003E5654" w:rsidRDefault="00D22CD7" w:rsidP="00EC6DF0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3E5654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3E5654">
        <w:rPr>
          <w:rFonts w:ascii="Arial" w:hAnsi="Arial" w:cs="Arial"/>
          <w:color w:val="595959" w:themeColor="text1" w:themeTint="A6"/>
          <w:sz w:val="20"/>
          <w:szCs w:val="20"/>
        </w:rPr>
        <w:t>Habilidades cognitivas prebásicas, esto es memoria. /Habilidades cognitivas básicas, esto es expresión</w:t>
      </w:r>
      <w:r w:rsidR="00EC6DF0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 y comprensión </w:t>
      </w:r>
      <w:r w:rsidR="003812E9" w:rsidRPr="003E5654">
        <w:rPr>
          <w:rFonts w:ascii="Arial" w:hAnsi="Arial" w:cs="Arial"/>
          <w:color w:val="595959" w:themeColor="text1" w:themeTint="A6"/>
          <w:sz w:val="20"/>
          <w:szCs w:val="20"/>
        </w:rPr>
        <w:t>ver</w:t>
      </w:r>
      <w:r w:rsidR="00663BCF" w:rsidRPr="003E5654">
        <w:rPr>
          <w:rFonts w:ascii="Arial" w:hAnsi="Arial" w:cs="Arial"/>
          <w:color w:val="595959" w:themeColor="text1" w:themeTint="A6"/>
          <w:sz w:val="20"/>
          <w:szCs w:val="20"/>
        </w:rPr>
        <w:t>b</w:t>
      </w:r>
      <w:r w:rsidR="003812E9" w:rsidRPr="003E5654">
        <w:rPr>
          <w:rFonts w:ascii="Arial" w:hAnsi="Arial" w:cs="Arial"/>
          <w:color w:val="595959" w:themeColor="text1" w:themeTint="A6"/>
          <w:sz w:val="20"/>
          <w:szCs w:val="20"/>
        </w:rPr>
        <w:t>al.</w:t>
      </w:r>
    </w:p>
    <w:p w14:paraId="0D65DC54" w14:textId="77777777" w:rsidR="00EC6DF0" w:rsidRPr="003E5654" w:rsidRDefault="00D22CD7" w:rsidP="00C36701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actividad: </w:t>
      </w:r>
    </w:p>
    <w:p w14:paraId="6CB0A268" w14:textId="24D2C855" w:rsidR="007E5C07" w:rsidRPr="007E5C07" w:rsidRDefault="00EC6DF0" w:rsidP="007E5C07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Fortalecer </w:t>
      </w:r>
      <w:r w:rsidR="007E5C07">
        <w:rPr>
          <w:rFonts w:ascii="Arial" w:hAnsi="Arial" w:cs="Arial"/>
          <w:color w:val="595959" w:themeColor="text1" w:themeTint="A6"/>
          <w:sz w:val="20"/>
          <w:szCs w:val="20"/>
        </w:rPr>
        <w:t>el vocabulario para resolver conflictos</w:t>
      </w:r>
      <w:r w:rsidR="00BE1602">
        <w:rPr>
          <w:rFonts w:ascii="Arial" w:hAnsi="Arial" w:cs="Arial"/>
          <w:color w:val="595959" w:themeColor="text1" w:themeTint="A6"/>
          <w:sz w:val="20"/>
          <w:szCs w:val="20"/>
        </w:rPr>
        <w:t>.</w:t>
      </w:r>
    </w:p>
    <w:p w14:paraId="7BFC7208" w14:textId="38E436CF" w:rsidR="00224605" w:rsidRPr="003E5654" w:rsidRDefault="00224605" w:rsidP="00496DF6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color w:val="595959" w:themeColor="text1" w:themeTint="A6"/>
          <w:sz w:val="20"/>
          <w:szCs w:val="20"/>
        </w:rPr>
        <w:t>Desarrollar la creatividad</w:t>
      </w:r>
    </w:p>
    <w:p w14:paraId="125E8EC6" w14:textId="77777777" w:rsidR="0029349F" w:rsidRPr="003E5654" w:rsidRDefault="00D22CD7" w:rsidP="00C36701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3E5654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3E5654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3E5654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3E5654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3E5654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</w:t>
      </w:r>
      <w:r w:rsidR="00C36701" w:rsidRPr="003E5654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puede</w:t>
      </w:r>
      <w:r w:rsidR="00496DF6" w:rsidRPr="003E5654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s realizar con ayuda de un adulto, utilizar lápiz</w:t>
      </w:r>
      <w:r w:rsidR="00C36701" w:rsidRPr="003E5654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grafito</w:t>
      </w:r>
      <w:r w:rsidR="00496DF6" w:rsidRPr="003E5654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EC6DF0" w:rsidRPr="003E5654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y </w:t>
      </w:r>
      <w:r w:rsidR="00496DF6" w:rsidRPr="003E5654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respetar los espacios asignados.</w:t>
      </w:r>
    </w:p>
    <w:p w14:paraId="72019931" w14:textId="1ABC61BC" w:rsidR="00C36701" w:rsidRDefault="00D22CD7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3E5654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V.- A</w:t>
      </w:r>
      <w:r w:rsidR="004A0246" w:rsidRPr="003E5654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ct</w:t>
      </w:r>
      <w:r w:rsidR="003812E9" w:rsidRPr="003E5654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ividad y ejercicio de la semana.</w:t>
      </w:r>
    </w:p>
    <w:p w14:paraId="47FE2F6E" w14:textId="3346E9AF" w:rsidR="00FB4357" w:rsidRPr="00FB4357" w:rsidRDefault="00FB4357" w:rsidP="00FB4357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FB4357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Observa las imágenes y describe lo que está sucediendo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B4357" w14:paraId="1520C1DB" w14:textId="77777777" w:rsidTr="00FB4357">
        <w:trPr>
          <w:trHeight w:val="1761"/>
        </w:trPr>
        <w:tc>
          <w:tcPr>
            <w:tcW w:w="2158" w:type="dxa"/>
          </w:tcPr>
          <w:p w14:paraId="3C905D8E" w14:textId="0D64B8C4" w:rsidR="00FB4357" w:rsidRDefault="00FB4357" w:rsidP="007B79F5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Imagen 1</w:t>
            </w:r>
          </w:p>
          <w:p w14:paraId="7E52577A" w14:textId="77777777" w:rsidR="00FB4357" w:rsidRDefault="00FB4357" w:rsidP="007B79F5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D96A24D" w14:textId="194EC14A" w:rsidR="00FB4357" w:rsidRDefault="00FB4357" w:rsidP="007B79F5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889CDC" wp14:editId="7792C1CA">
                  <wp:extent cx="1111250" cy="753036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39" cy="760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3AA0BF6B" w14:textId="6C10F877" w:rsidR="00FB4357" w:rsidRDefault="00FB4357" w:rsidP="007B79F5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Imagen 2</w:t>
            </w:r>
          </w:p>
          <w:p w14:paraId="7B34E740" w14:textId="77777777" w:rsidR="00FB4357" w:rsidRDefault="00FB4357" w:rsidP="007B79F5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56DD47A0" w14:textId="590B63E5" w:rsidR="00FB4357" w:rsidRDefault="00FB4357" w:rsidP="007B79F5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5043357" wp14:editId="7F80D66D">
                  <wp:extent cx="1083449" cy="736583"/>
                  <wp:effectExtent l="0" t="0" r="2540" b="698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0907" t="13307" r="5225" b="10572"/>
                          <a:stretch/>
                        </pic:blipFill>
                        <pic:spPr bwMode="auto">
                          <a:xfrm>
                            <a:off x="0" y="0"/>
                            <a:ext cx="1094896" cy="744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34AB64CE" w14:textId="6218CF16" w:rsidR="00FB4357" w:rsidRDefault="00FB4357" w:rsidP="007B79F5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Imagen 3</w:t>
            </w:r>
          </w:p>
          <w:p w14:paraId="72BCF7D8" w14:textId="77777777" w:rsidR="00FB4357" w:rsidRDefault="00FB4357" w:rsidP="007B79F5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211B54C" w14:textId="48013F32" w:rsidR="00FB4357" w:rsidRDefault="00FB4357" w:rsidP="007B79F5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2E22E0A" wp14:editId="4242BAD4">
                  <wp:extent cx="1129553" cy="721360"/>
                  <wp:effectExtent l="0" t="0" r="0" b="254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58" cy="7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50BA2A98" w14:textId="6CCD6185" w:rsidR="00FB4357" w:rsidRDefault="00FB4357" w:rsidP="007B79F5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Imagen 4</w:t>
            </w:r>
          </w:p>
          <w:p w14:paraId="1834CE79" w14:textId="77777777" w:rsidR="00FB4357" w:rsidRDefault="00FB4357" w:rsidP="007B79F5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C64D4DC" w14:textId="431E62EC" w:rsidR="00FB4357" w:rsidRDefault="00FB4357" w:rsidP="007B79F5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C5E02E" wp14:editId="51785808">
                  <wp:extent cx="1136196" cy="699247"/>
                  <wp:effectExtent l="0" t="0" r="6985" b="571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011" cy="713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377EEA9C" w14:textId="3CE1B7A6" w:rsidR="00FB4357" w:rsidRDefault="00FB4357" w:rsidP="007B79F5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Imagen 5</w:t>
            </w:r>
          </w:p>
          <w:p w14:paraId="3A4F1DEB" w14:textId="77777777" w:rsidR="00FB4357" w:rsidRDefault="00FB4357" w:rsidP="007B79F5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4346FB3A" w14:textId="26ECFB05" w:rsidR="00FB4357" w:rsidRDefault="00FB4357" w:rsidP="007B79F5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66A9B5" wp14:editId="2FF63A95">
                  <wp:extent cx="1129553" cy="711969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9309" t="14628" r="9554"/>
                          <a:stretch/>
                        </pic:blipFill>
                        <pic:spPr bwMode="auto">
                          <a:xfrm>
                            <a:off x="0" y="0"/>
                            <a:ext cx="1148204" cy="723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357" w14:paraId="0D6EDC97" w14:textId="77777777" w:rsidTr="00FB4357">
        <w:tc>
          <w:tcPr>
            <w:tcW w:w="2158" w:type="dxa"/>
          </w:tcPr>
          <w:p w14:paraId="6E985DD1" w14:textId="77777777" w:rsidR="00FB4357" w:rsidRDefault="00FB4357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F1D9C5C" w14:textId="2E04800A" w:rsidR="00FB4357" w:rsidRDefault="00FB4357" w:rsidP="00C3670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4D2CE6C9" w14:textId="4E9E8B94" w:rsidR="00FB4357" w:rsidRDefault="00FB4357" w:rsidP="00C3670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149EAE4A" w14:textId="269119FC" w:rsidR="00FB4357" w:rsidRDefault="00FB4357" w:rsidP="00C3670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24B9A39C" w14:textId="5E0C301D" w:rsidR="00FB4357" w:rsidRDefault="00FB4357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F85C88A" w14:textId="77777777" w:rsidR="00FB4357" w:rsidRDefault="00FB4357" w:rsidP="00FB4357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2A6B342B" w14:textId="77777777" w:rsidR="00FB4357" w:rsidRDefault="00FB4357" w:rsidP="00FB4357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6DBD2DE2" w14:textId="77777777" w:rsidR="00FB4357" w:rsidRDefault="00FB4357" w:rsidP="00FB4357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D963642" w14:textId="77777777" w:rsidR="00FB4357" w:rsidRDefault="00FB4357" w:rsidP="00FB4357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0C6623B" w14:textId="77777777" w:rsidR="00FB4357" w:rsidRDefault="00FB4357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6AC3EE4" w14:textId="77777777" w:rsidR="00FB4357" w:rsidRDefault="00FB4357" w:rsidP="00FB4357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28F5A485" w14:textId="77777777" w:rsidR="00FB4357" w:rsidRDefault="00FB4357" w:rsidP="00FB4357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2B5472C" w14:textId="77777777" w:rsidR="00FB4357" w:rsidRDefault="00FB4357" w:rsidP="00FB4357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2F78606A" w14:textId="77777777" w:rsidR="00FB4357" w:rsidRDefault="00FB4357" w:rsidP="00FB4357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55B31AA5" w14:textId="77777777" w:rsidR="00FB4357" w:rsidRDefault="00FB4357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8179F0C" w14:textId="77777777" w:rsidR="00FB4357" w:rsidRDefault="00FB4357" w:rsidP="00FB4357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D3D4F58" w14:textId="77777777" w:rsidR="00FB4357" w:rsidRDefault="00FB4357" w:rsidP="00FB4357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419E7D1" w14:textId="77777777" w:rsidR="00FB4357" w:rsidRDefault="00FB4357" w:rsidP="00FB4357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60DF18B6" w14:textId="77777777" w:rsidR="00FB4357" w:rsidRDefault="00FB4357" w:rsidP="00FB4357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53120209" w14:textId="77777777" w:rsidR="00FB4357" w:rsidRDefault="00FB4357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9C3EB83" w14:textId="77777777" w:rsidR="00FB4357" w:rsidRDefault="00FB4357" w:rsidP="00FB4357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1C2EE1ED" w14:textId="77777777" w:rsidR="00FB4357" w:rsidRDefault="00FB4357" w:rsidP="00FB4357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4D9DF2B3" w14:textId="77777777" w:rsidR="00FB4357" w:rsidRDefault="00FB4357" w:rsidP="00FB4357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F74A04F" w14:textId="77777777" w:rsidR="00FB4357" w:rsidRDefault="00FB4357" w:rsidP="00FB4357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4E4ED41" w14:textId="77777777" w:rsidR="00FB4357" w:rsidRDefault="00FB4357" w:rsidP="00C36701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46D52A16" w14:textId="5156FCB4" w:rsidR="00455D30" w:rsidRPr="00FB4357" w:rsidRDefault="00FB4357" w:rsidP="00FB4357">
      <w:pPr>
        <w:pStyle w:val="Prrafodelista"/>
        <w:numPr>
          <w:ilvl w:val="0"/>
          <w:numId w:val="10"/>
        </w:num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FB4357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Responde: </w:t>
      </w:r>
      <w:r w:rsidR="00AA1D0D" w:rsidRPr="00FB4357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¿Por</w:t>
      </w:r>
      <w:r w:rsidRPr="00FB4357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qué es importante hablar para resolver un conflicto?</w:t>
      </w:r>
    </w:p>
    <w:p w14:paraId="6054955D" w14:textId="0AEAEA8F" w:rsidR="00FB4357" w:rsidRDefault="00FB4357" w:rsidP="00AA602C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_________________________________________________________________________________________________</w:t>
      </w:r>
    </w:p>
    <w:p w14:paraId="718076DA" w14:textId="2744A4E4" w:rsidR="00FB4357" w:rsidRPr="003E5654" w:rsidRDefault="00FB4357" w:rsidP="00AA602C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_________________________________________________________________________________________________</w:t>
      </w:r>
    </w:p>
    <w:p w14:paraId="7ABC68F4" w14:textId="77777777" w:rsidR="0066737C" w:rsidRPr="003E5654" w:rsidRDefault="00D22CD7" w:rsidP="009E6F25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Recuerda que la actividad pasada debiste </w:t>
      </w:r>
      <w:r w:rsidR="009E6F25" w:rsidRPr="003E5654">
        <w:rPr>
          <w:rFonts w:ascii="Arial" w:hAnsi="Arial" w:cs="Arial"/>
          <w:color w:val="595959" w:themeColor="text1" w:themeTint="A6"/>
          <w:sz w:val="20"/>
          <w:szCs w:val="20"/>
        </w:rPr>
        <w:t>pensar</w:t>
      </w:r>
      <w:r w:rsidR="00AA602C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 antes de responder</w:t>
      </w:r>
      <w:r w:rsidR="00190700" w:rsidRPr="003E5654">
        <w:rPr>
          <w:rFonts w:ascii="Arial" w:hAnsi="Arial" w:cs="Arial"/>
          <w:color w:val="595959" w:themeColor="text1" w:themeTint="A6"/>
          <w:sz w:val="20"/>
          <w:szCs w:val="20"/>
        </w:rPr>
        <w:t>, ahora debes hacer lo mismo</w:t>
      </w:r>
      <w:r w:rsidR="00AA602C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, es decir, pensar las ideas antes de escribirlas, para que puedas lograr el objetivo de la actividad. </w:t>
      </w:r>
    </w:p>
    <w:p w14:paraId="2913461D" w14:textId="77777777" w:rsidR="0029349F" w:rsidRPr="003E5654" w:rsidRDefault="00496DF6" w:rsidP="00496DF6">
      <w:pPr>
        <w:jc w:val="center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GUÍA.</w:t>
      </w:r>
    </w:p>
    <w:p w14:paraId="6375888C" w14:textId="6D3FD1B6" w:rsidR="009E6F25" w:rsidRPr="003E5654" w:rsidRDefault="00D22CD7" w:rsidP="009E6F25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3E5654">
        <w:rPr>
          <w:rFonts w:ascii="Arial" w:hAnsi="Arial" w:cs="Arial"/>
          <w:color w:val="595959" w:themeColor="text1" w:themeTint="A6"/>
          <w:sz w:val="20"/>
          <w:szCs w:val="20"/>
        </w:rPr>
        <w:t>Miércoles</w:t>
      </w:r>
      <w:r w:rsidR="007C1447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: </w:t>
      </w:r>
      <w:r w:rsidR="007E5C07">
        <w:rPr>
          <w:rFonts w:ascii="Arial" w:hAnsi="Arial" w:cs="Arial"/>
          <w:color w:val="595959" w:themeColor="text1" w:themeTint="A6"/>
          <w:sz w:val="20"/>
          <w:szCs w:val="20"/>
        </w:rPr>
        <w:t>10</w:t>
      </w:r>
      <w:r w:rsidR="00496DF6" w:rsidRPr="003E5654">
        <w:rPr>
          <w:rFonts w:ascii="Arial" w:hAnsi="Arial" w:cs="Arial"/>
          <w:color w:val="595959" w:themeColor="text1" w:themeTint="A6"/>
          <w:sz w:val="20"/>
          <w:szCs w:val="20"/>
        </w:rPr>
        <w:t>/0</w:t>
      </w:r>
      <w:r w:rsidR="003E5654">
        <w:rPr>
          <w:rFonts w:ascii="Arial" w:hAnsi="Arial" w:cs="Arial"/>
          <w:color w:val="595959" w:themeColor="text1" w:themeTint="A6"/>
          <w:sz w:val="20"/>
          <w:szCs w:val="20"/>
        </w:rPr>
        <w:t>6</w:t>
      </w:r>
      <w:r w:rsidR="00496DF6" w:rsidRPr="003E5654">
        <w:rPr>
          <w:rFonts w:ascii="Arial" w:hAnsi="Arial" w:cs="Arial"/>
          <w:color w:val="595959" w:themeColor="text1" w:themeTint="A6"/>
          <w:sz w:val="20"/>
          <w:szCs w:val="20"/>
        </w:rPr>
        <w:t>/2020</w:t>
      </w:r>
    </w:p>
    <w:p w14:paraId="2F043DAC" w14:textId="77777777" w:rsidR="0066737C" w:rsidRPr="003E5654" w:rsidRDefault="00D22CD7" w:rsidP="009E6F25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920375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6805BF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920375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desde las 10:00 a las 13:00 </w:t>
      </w:r>
      <w:r w:rsidR="006805BF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12" w:history="1">
        <w:r w:rsidR="006805BF" w:rsidRPr="003E5654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3E5654" w:rsidSect="00496DF6">
      <w:headerReference w:type="default" r:id="rId1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70080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58502D17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ECF04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271755BC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4A241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57828D6" wp14:editId="5DC36917">
          <wp:simplePos x="0" y="0"/>
          <wp:positionH relativeFrom="column">
            <wp:posOffset>-238125</wp:posOffset>
          </wp:positionH>
          <wp:positionV relativeFrom="paragraph">
            <wp:posOffset>35560</wp:posOffset>
          </wp:positionV>
          <wp:extent cx="457200" cy="504825"/>
          <wp:effectExtent l="19050" t="0" r="0" b="0"/>
          <wp:wrapThrough wrapText="bothSides">
            <wp:wrapPolygon edited="0">
              <wp:start x="-900" y="0"/>
              <wp:lineTo x="-900" y="21192"/>
              <wp:lineTo x="21600" y="21192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1B98">
      <w:t xml:space="preserve">        </w:t>
    </w:r>
    <w:r>
      <w:t>Colegio René Schneider Chereau</w:t>
    </w:r>
  </w:p>
  <w:p w14:paraId="27E19E56" w14:textId="3350ED8E" w:rsidR="00944608" w:rsidRDefault="00541B98">
    <w:pPr>
      <w:pStyle w:val="Encabezado"/>
    </w:pPr>
    <w:r>
      <w:t xml:space="preserve">        </w:t>
    </w:r>
    <w:r w:rsidR="00944608">
      <w:t xml:space="preserve">Unidad </w:t>
    </w:r>
    <w:r w:rsidR="000E24ED">
      <w:t>Técnico-Pedagógica</w:t>
    </w:r>
  </w:p>
  <w:p w14:paraId="15841380" w14:textId="77777777" w:rsidR="00541B98" w:rsidRDefault="00541B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7650B1"/>
    <w:multiLevelType w:val="hybridMultilevel"/>
    <w:tmpl w:val="0A7A24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E51F6"/>
    <w:multiLevelType w:val="hybridMultilevel"/>
    <w:tmpl w:val="04F690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404C8"/>
    <w:rsid w:val="00062704"/>
    <w:rsid w:val="000D573A"/>
    <w:rsid w:val="000E24ED"/>
    <w:rsid w:val="000E76A2"/>
    <w:rsid w:val="00161A4F"/>
    <w:rsid w:val="00190700"/>
    <w:rsid w:val="001A7522"/>
    <w:rsid w:val="001D34B2"/>
    <w:rsid w:val="001E0450"/>
    <w:rsid w:val="00204409"/>
    <w:rsid w:val="00224605"/>
    <w:rsid w:val="00277637"/>
    <w:rsid w:val="0029349F"/>
    <w:rsid w:val="003049AF"/>
    <w:rsid w:val="003812E9"/>
    <w:rsid w:val="003A13F4"/>
    <w:rsid w:val="003C3DE9"/>
    <w:rsid w:val="003E5654"/>
    <w:rsid w:val="003E6C42"/>
    <w:rsid w:val="004171A4"/>
    <w:rsid w:val="00452DE7"/>
    <w:rsid w:val="00455D30"/>
    <w:rsid w:val="00490BD1"/>
    <w:rsid w:val="0049129D"/>
    <w:rsid w:val="00496DF6"/>
    <w:rsid w:val="004A0246"/>
    <w:rsid w:val="004B7B48"/>
    <w:rsid w:val="00541B98"/>
    <w:rsid w:val="005C07F9"/>
    <w:rsid w:val="00657666"/>
    <w:rsid w:val="00663BCF"/>
    <w:rsid w:val="0066737C"/>
    <w:rsid w:val="00670206"/>
    <w:rsid w:val="006805BF"/>
    <w:rsid w:val="00682BE9"/>
    <w:rsid w:val="006D31B3"/>
    <w:rsid w:val="006F2D24"/>
    <w:rsid w:val="007633FB"/>
    <w:rsid w:val="007B79F5"/>
    <w:rsid w:val="007C1447"/>
    <w:rsid w:val="007E5C07"/>
    <w:rsid w:val="00807DBD"/>
    <w:rsid w:val="00881AE2"/>
    <w:rsid w:val="00887140"/>
    <w:rsid w:val="008B7DB1"/>
    <w:rsid w:val="00920375"/>
    <w:rsid w:val="00944608"/>
    <w:rsid w:val="009477F1"/>
    <w:rsid w:val="009E6F25"/>
    <w:rsid w:val="00A035B2"/>
    <w:rsid w:val="00A2339D"/>
    <w:rsid w:val="00A26774"/>
    <w:rsid w:val="00AA1D0D"/>
    <w:rsid w:val="00AA602C"/>
    <w:rsid w:val="00AB2E27"/>
    <w:rsid w:val="00AE120C"/>
    <w:rsid w:val="00B00DB9"/>
    <w:rsid w:val="00B92804"/>
    <w:rsid w:val="00BB0318"/>
    <w:rsid w:val="00BE1602"/>
    <w:rsid w:val="00C03530"/>
    <w:rsid w:val="00C25FD2"/>
    <w:rsid w:val="00C36701"/>
    <w:rsid w:val="00C45796"/>
    <w:rsid w:val="00C57C1E"/>
    <w:rsid w:val="00C73FCD"/>
    <w:rsid w:val="00C9042D"/>
    <w:rsid w:val="00D22CD7"/>
    <w:rsid w:val="00E01471"/>
    <w:rsid w:val="00EC6DF0"/>
    <w:rsid w:val="00EE4253"/>
    <w:rsid w:val="00F33201"/>
    <w:rsid w:val="00F6694D"/>
    <w:rsid w:val="00FA4C1E"/>
    <w:rsid w:val="00FB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748652C"/>
  <w15:docId w15:val="{9348FE6D-0C50-4C7D-B19B-86DECC3A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8</cp:revision>
  <cp:lastPrinted>2020-05-17T22:00:00Z</cp:lastPrinted>
  <dcterms:created xsi:type="dcterms:W3CDTF">2020-05-31T21:03:00Z</dcterms:created>
  <dcterms:modified xsi:type="dcterms:W3CDTF">2020-05-31T21:15:00Z</dcterms:modified>
</cp:coreProperties>
</file>