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979B0" w14:textId="76172612" w:rsidR="009477F1" w:rsidRPr="00CF245E" w:rsidRDefault="00ED5955" w:rsidP="00CF2E23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760DCF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3E4BFA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</w:p>
    <w:p w14:paraId="229E1694" w14:textId="55B7527E" w:rsidR="0066737C" w:rsidRPr="00CF245E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</w:t>
      </w:r>
      <w:r w:rsidR="00204409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Curso: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C36701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Octavo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básico.</w:t>
      </w:r>
    </w:p>
    <w:p w14:paraId="25D4E3BD" w14:textId="6F744003" w:rsidR="0066737C" w:rsidRPr="00CF245E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3E4BFA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15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al</w:t>
      </w:r>
      <w:r w:rsidR="00204409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3E4BFA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26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</w:t>
      </w:r>
      <w:r w:rsidR="000E24ED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Junio</w:t>
      </w:r>
      <w:r w:rsidR="00161A4F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 2020.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   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29349F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7331976F" w14:textId="77777777" w:rsidR="00496DF6" w:rsidRPr="00CF245E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508B6BFE" w14:textId="77777777" w:rsidR="00D22CD7" w:rsidRPr="00CF245E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EC6DF0" w:rsidRPr="00CF245E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0FBAD40E" w14:textId="77777777" w:rsidR="0029349F" w:rsidRPr="00CF245E" w:rsidRDefault="00D22CD7" w:rsidP="00EC6DF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CF245E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prebásicas, esto es memoria. /Habilidades cognitivas básicas, esto es expresión</w:t>
      </w:r>
      <w:r w:rsidR="00EC6DF0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 y comprensión </w:t>
      </w:r>
      <w:r w:rsidR="003812E9" w:rsidRPr="00CF245E">
        <w:rPr>
          <w:rFonts w:ascii="Arial" w:hAnsi="Arial" w:cs="Arial"/>
          <w:color w:val="595959" w:themeColor="text1" w:themeTint="A6"/>
          <w:sz w:val="20"/>
          <w:szCs w:val="20"/>
        </w:rPr>
        <w:t>ver</w:t>
      </w:r>
      <w:r w:rsidR="00663BCF" w:rsidRPr="00CF245E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CF245E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0D65DC54" w14:textId="77777777" w:rsidR="00EC6DF0" w:rsidRPr="00CF245E" w:rsidRDefault="00D22CD7" w:rsidP="00C36701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6CB0A268" w14:textId="6796D799" w:rsidR="007E5C07" w:rsidRPr="00CF245E" w:rsidRDefault="00EC6DF0" w:rsidP="007E5C07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Fortalecer </w:t>
      </w:r>
      <w:r w:rsidR="007E5C07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el vocabulario </w:t>
      </w:r>
      <w:r w:rsidR="00760DCF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mediante </w:t>
      </w:r>
      <w:r w:rsidR="00917149">
        <w:rPr>
          <w:rFonts w:ascii="Arial" w:hAnsi="Arial" w:cs="Arial"/>
          <w:color w:val="595959" w:themeColor="text1" w:themeTint="A6"/>
          <w:sz w:val="20"/>
          <w:szCs w:val="20"/>
        </w:rPr>
        <w:t>clasificación de distintas categorías.</w:t>
      </w:r>
    </w:p>
    <w:p w14:paraId="7BFC7208" w14:textId="5C9D196A" w:rsidR="00224605" w:rsidRPr="00CF245E" w:rsidRDefault="00224605" w:rsidP="00496DF6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color w:val="595959" w:themeColor="text1" w:themeTint="A6"/>
          <w:sz w:val="20"/>
          <w:szCs w:val="20"/>
        </w:rPr>
        <w:t>Desarrollar la creatividad</w:t>
      </w:r>
      <w:r w:rsidR="00CF2E23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, para crear </w:t>
      </w:r>
      <w:r w:rsidR="00917149">
        <w:rPr>
          <w:rFonts w:ascii="Arial" w:hAnsi="Arial" w:cs="Arial"/>
          <w:color w:val="595959" w:themeColor="text1" w:themeTint="A6"/>
          <w:sz w:val="20"/>
          <w:szCs w:val="20"/>
        </w:rPr>
        <w:t>oraciones.</w:t>
      </w:r>
    </w:p>
    <w:p w14:paraId="421780AD" w14:textId="5226E3B3" w:rsidR="00475DBE" w:rsidRPr="00CF245E" w:rsidRDefault="00D22CD7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</w:t>
      </w:r>
      <w:r w:rsidR="00C36701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puede</w:t>
      </w:r>
      <w:r w:rsidR="00496DF6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s realizar con ayuda de un adulto, utilizar lápiz</w:t>
      </w:r>
      <w:r w:rsidR="00C36701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grafito</w:t>
      </w:r>
      <w:r w:rsidR="00496DF6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EC6DF0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y </w:t>
      </w:r>
      <w:r w:rsidR="00496DF6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respetar los espacios asignados.</w:t>
      </w:r>
      <w:r w:rsidR="00475DBE"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475DBE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La guía será evaluada formativamente.</w:t>
      </w:r>
    </w:p>
    <w:p w14:paraId="7EF5AF0A" w14:textId="790EDB19" w:rsidR="00CF2E23" w:rsidRPr="00F734A4" w:rsidRDefault="00F734A4" w:rsidP="00C36701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83644" wp14:editId="62149511">
                <wp:simplePos x="0" y="0"/>
                <wp:positionH relativeFrom="column">
                  <wp:posOffset>1730188</wp:posOffset>
                </wp:positionH>
                <wp:positionV relativeFrom="paragraph">
                  <wp:posOffset>66414</wp:posOffset>
                </wp:positionV>
                <wp:extent cx="5100918" cy="708211"/>
                <wp:effectExtent l="0" t="0" r="24130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918" cy="708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52D9FA" w14:textId="72CD8FAB" w:rsidR="00F734A4" w:rsidRPr="00F734A4" w:rsidRDefault="00F734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734A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Responde verdadero o falso</w:t>
                            </w:r>
                          </w:p>
                          <w:p w14:paraId="530D82B0" w14:textId="1763053C" w:rsidR="00F734A4" w:rsidRPr="00F734A4" w:rsidRDefault="00F734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734A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Una semejanza 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s:  </w:t>
                            </w:r>
                            <w:r w:rsidRPr="00F734A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A) Algo distinto    B) Un parecido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8364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6.25pt;margin-top:5.25pt;width:401.65pt;height:5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" fillcolor="white [3201]" strokecolor="white [3212]" strokeweight=".5pt">
                <v:textbox>
                  <w:txbxContent>
                    <w:p w14:paraId="6552D9FA" w14:textId="72CD8FAB" w:rsidR="00F734A4" w:rsidRPr="00F734A4" w:rsidRDefault="00F734A4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734A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Responde verdadero o falso</w:t>
                      </w:r>
                    </w:p>
                    <w:p w14:paraId="530D82B0" w14:textId="1763053C" w:rsidR="00F734A4" w:rsidRPr="00F734A4" w:rsidRDefault="00F734A4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734A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Una semejanza 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s:  </w:t>
                      </w:r>
                      <w:r w:rsidRPr="00F734A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A) Algo distinto    B) Un parecido</w:t>
                      </w:r>
                    </w:p>
                  </w:txbxContent>
                </v:textbox>
              </v:shape>
            </w:pict>
          </mc:Fallback>
        </mc:AlternateContent>
      </w:r>
      <w:r w:rsidR="00475DBE" w:rsidRPr="00CF245E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4514980F" wp14:editId="1E193090">
            <wp:extent cx="1550504" cy="7867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405" cy="79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BAC0" w14:textId="49F84CB6" w:rsidR="00760DCF" w:rsidRPr="00CF245E" w:rsidRDefault="00B87C46" w:rsidP="00760DCF">
      <w:pPr>
        <w:jc w:val="both"/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36BB3" wp14:editId="477EBDC0">
                <wp:simplePos x="0" y="0"/>
                <wp:positionH relativeFrom="column">
                  <wp:posOffset>1288676</wp:posOffset>
                </wp:positionH>
                <wp:positionV relativeFrom="paragraph">
                  <wp:posOffset>27865</wp:posOffset>
                </wp:positionV>
                <wp:extent cx="5237480" cy="1180914"/>
                <wp:effectExtent l="419100" t="19050" r="39370" b="19685"/>
                <wp:wrapNone/>
                <wp:docPr id="6" name="Bocadillo: oval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480" cy="1180914"/>
                        </a:xfrm>
                        <a:prstGeom prst="wedgeEllipseCallout">
                          <a:avLst>
                            <a:gd name="adj1" fmla="val -57184"/>
                            <a:gd name="adj2" fmla="val 170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09F4A" w14:textId="2C928CF4" w:rsidR="00760DCF" w:rsidRDefault="00760DCF" w:rsidP="00760DCF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E5CF3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7C46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Debes saber que clasificar es ordenar palabras de acuerdo con un grupo determinado.</w:t>
                            </w:r>
                          </w:p>
                          <w:p w14:paraId="148E710F" w14:textId="1A231881" w:rsidR="00B87C46" w:rsidRPr="009E5CF3" w:rsidRDefault="00B87C46" w:rsidP="00760DCF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Por ejemplo, si el grupo lleva por título Colores, las palabras que corresponden a ese grupo serán rojo,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amarillo,verde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,etc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36BB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6" o:spid="_x0000_s1027" type="#_x0000_t63" style="position:absolute;left:0;text-align:left;margin-left:101.45pt;margin-top:2.2pt;width:412.4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" adj="-1552,14478" fillcolor="white [3201]" strokecolor="black [3200]" strokeweight="1pt">
                <v:textbox>
                  <w:txbxContent>
                    <w:p w14:paraId="22F09F4A" w14:textId="2C928CF4" w:rsidR="00760DCF" w:rsidRDefault="00760DCF" w:rsidP="00760DCF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E5CF3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B87C46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Debes saber que clasificar es ordenar palabras de acuerdo con un grupo determinado.</w:t>
                      </w:r>
                    </w:p>
                    <w:p w14:paraId="148E710F" w14:textId="1A231881" w:rsidR="00B87C46" w:rsidRPr="009E5CF3" w:rsidRDefault="00B87C46" w:rsidP="00760DCF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Por ejemplo, si el grupo lleva por título Colores, las palabras que corresponden a ese grupo serán rojo,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amarillo,verde</w:t>
                      </w:r>
                      <w:proofErr w:type="gramEnd"/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,etc</w:t>
                      </w:r>
                      <w:proofErr w:type="spellEnd"/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0DCF" w:rsidRPr="00CF245E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  </w:t>
      </w:r>
      <w:r w:rsidR="00760DCF" w:rsidRPr="00CF245E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6F315F4B" wp14:editId="5421AADE">
            <wp:extent cx="1013074" cy="1212215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889" r="44812" b="43404"/>
                    <a:stretch/>
                  </pic:blipFill>
                  <pic:spPr bwMode="auto">
                    <a:xfrm>
                      <a:off x="0" y="0"/>
                      <a:ext cx="1013673" cy="1212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EF7D0" w14:textId="335F8FD1" w:rsidR="00F734A4" w:rsidRDefault="00F734A4" w:rsidP="00F734A4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Actividad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es </w:t>
      </w:r>
      <w:r w:rsidR="00B87C46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clasifica las siguientes palabras.</w:t>
      </w:r>
    </w:p>
    <w:p w14:paraId="23344CB0" w14:textId="1D266BE2" w:rsidR="00CF245E" w:rsidRPr="00CF245E" w:rsidRDefault="00B87C46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5918B" wp14:editId="1AF8A8E7">
                <wp:simplePos x="0" y="0"/>
                <wp:positionH relativeFrom="column">
                  <wp:posOffset>62753</wp:posOffset>
                </wp:positionH>
                <wp:positionV relativeFrom="paragraph">
                  <wp:posOffset>14344</wp:posOffset>
                </wp:positionV>
                <wp:extent cx="6311153" cy="636494"/>
                <wp:effectExtent l="0" t="0" r="13970" b="1143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53" cy="6364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909C6" w14:textId="00F899DD" w:rsidR="00B87C46" w:rsidRDefault="00B87C46" w:rsidP="00B87C46">
                            <w:pPr>
                              <w:jc w:val="center"/>
                            </w:pPr>
                            <w:r>
                              <w:t>Alegría-memoria-</w:t>
                            </w:r>
                            <w:r w:rsidR="00917149">
                              <w:t>pantalones-Europa-tristeza-amor-gratitud-atención-concentración-percepción-</w:t>
                            </w:r>
                          </w:p>
                          <w:p w14:paraId="5C335766" w14:textId="2B10B2FD" w:rsidR="00917149" w:rsidRDefault="00917149" w:rsidP="00B87C46">
                            <w:pPr>
                              <w:jc w:val="center"/>
                            </w:pPr>
                            <w:r>
                              <w:t>Enojo-susto-África-Oceanía- América-Polera-Parka-Chaleco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5918B" id="Rectángulo: esquinas redondeadas 5" o:spid="_x0000_s1028" style="position:absolute;left:0;text-align:left;margin-left:4.95pt;margin-top:1.15pt;width:496.95pt;height:5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" fillcolor="white [3212]" strokecolor="#7b7b7b [2406]" strokeweight="1pt">
                <v:stroke joinstyle="miter"/>
                <v:textbox>
                  <w:txbxContent>
                    <w:p w14:paraId="06F909C6" w14:textId="00F899DD" w:rsidR="00B87C46" w:rsidRDefault="00B87C46" w:rsidP="00B87C46">
                      <w:pPr>
                        <w:jc w:val="center"/>
                      </w:pPr>
                      <w:r>
                        <w:t>Alegría-memoria-</w:t>
                      </w:r>
                      <w:r w:rsidR="00917149">
                        <w:t>pantalones-Europa-tristeza-amor-gratitud-atención-concentración-percepción-</w:t>
                      </w:r>
                    </w:p>
                    <w:p w14:paraId="5C335766" w14:textId="2B10B2FD" w:rsidR="00917149" w:rsidRDefault="00917149" w:rsidP="00B87C46">
                      <w:pPr>
                        <w:jc w:val="center"/>
                      </w:pPr>
                      <w:r>
                        <w:t>Enojo-susto-África-Oceanía- América-Polera-Parka-Chaleco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8B8456" w14:textId="77777777" w:rsidR="00CF245E" w:rsidRPr="00CF245E" w:rsidRDefault="00CF245E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6E4E5D21" w14:textId="77777777" w:rsidR="00CF245E" w:rsidRPr="00CF245E" w:rsidRDefault="00CF245E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17149" w14:paraId="3C0968AB" w14:textId="77777777" w:rsidTr="00917149">
        <w:tc>
          <w:tcPr>
            <w:tcW w:w="2158" w:type="dxa"/>
          </w:tcPr>
          <w:p w14:paraId="031CC70F" w14:textId="61466A47" w:rsidR="00917149" w:rsidRPr="00917149" w:rsidRDefault="00917149" w:rsidP="00917149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 w:themeColor="text1" w:themeTint="BF"/>
                <w:sz w:val="20"/>
                <w:szCs w:val="20"/>
              </w:rPr>
              <w:t>Habilidades</w:t>
            </w:r>
          </w:p>
        </w:tc>
        <w:tc>
          <w:tcPr>
            <w:tcW w:w="2158" w:type="dxa"/>
          </w:tcPr>
          <w:p w14:paraId="020D3F47" w14:textId="59E1F551" w:rsidR="00917149" w:rsidRDefault="00917149" w:rsidP="0091714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Emociones</w:t>
            </w:r>
          </w:p>
        </w:tc>
        <w:tc>
          <w:tcPr>
            <w:tcW w:w="2158" w:type="dxa"/>
          </w:tcPr>
          <w:p w14:paraId="51413C71" w14:textId="65680985" w:rsidR="00917149" w:rsidRDefault="00917149" w:rsidP="0091714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Sentimientos</w:t>
            </w:r>
          </w:p>
        </w:tc>
        <w:tc>
          <w:tcPr>
            <w:tcW w:w="2158" w:type="dxa"/>
          </w:tcPr>
          <w:p w14:paraId="4EB8ADFC" w14:textId="0D7B36B0" w:rsidR="00917149" w:rsidRDefault="00917149" w:rsidP="0091714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Continentes</w:t>
            </w:r>
          </w:p>
        </w:tc>
        <w:tc>
          <w:tcPr>
            <w:tcW w:w="2158" w:type="dxa"/>
          </w:tcPr>
          <w:p w14:paraId="1DF7872C" w14:textId="43B3BC2A" w:rsidR="00917149" w:rsidRDefault="00917149" w:rsidP="0091714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Ropa</w:t>
            </w:r>
          </w:p>
        </w:tc>
      </w:tr>
      <w:tr w:rsidR="00917149" w14:paraId="66FCBF4D" w14:textId="77777777" w:rsidTr="00917149">
        <w:tc>
          <w:tcPr>
            <w:tcW w:w="2158" w:type="dxa"/>
          </w:tcPr>
          <w:p w14:paraId="50013F1D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ADF10F4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A9A3D2D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A29CDB3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0C52A83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917149" w14:paraId="2B97ABDA" w14:textId="77777777" w:rsidTr="00917149">
        <w:tc>
          <w:tcPr>
            <w:tcW w:w="2158" w:type="dxa"/>
          </w:tcPr>
          <w:p w14:paraId="0943D367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A11D583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938B3D1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F573FBA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134A481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917149" w14:paraId="315A2914" w14:textId="77777777" w:rsidTr="00917149">
        <w:tc>
          <w:tcPr>
            <w:tcW w:w="2158" w:type="dxa"/>
          </w:tcPr>
          <w:p w14:paraId="74A88C81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123278E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CB11B46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170181B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459BAA4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917149" w14:paraId="33CB22E3" w14:textId="77777777" w:rsidTr="00917149">
        <w:tc>
          <w:tcPr>
            <w:tcW w:w="2158" w:type="dxa"/>
          </w:tcPr>
          <w:p w14:paraId="6AE6B5B6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FD5F1F7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DB06B78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417B329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C40FA33" w14:textId="77777777" w:rsidR="00917149" w:rsidRDefault="00917149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17BF227" w14:textId="3E6E481A" w:rsidR="00CF245E" w:rsidRDefault="00CF245E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27D0EA22" w14:textId="14B2E848" w:rsidR="004B7323" w:rsidRDefault="004B73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2E85C209" w14:textId="5C71AFBB" w:rsidR="004B7323" w:rsidRDefault="004B73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6526743E" w14:textId="77777777" w:rsidR="004B7323" w:rsidRPr="00CF245E" w:rsidRDefault="004B73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13CF02C6" w14:textId="242B5A95" w:rsidR="00CF2E23" w:rsidRDefault="00CF2E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lastRenderedPageBreak/>
        <w:t xml:space="preserve">2. </w:t>
      </w:r>
      <w:r w:rsidR="00917149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Escoge </w:t>
      </w:r>
      <w:r w:rsidR="004B732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cinco </w:t>
      </w:r>
      <w:r w:rsidR="00917149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palabras</w:t>
      </w:r>
      <w:r w:rsidR="004B732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de las que ya clasificaste</w:t>
      </w:r>
      <w:r w:rsidR="00917149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para crear oraciones, una oración por c</w:t>
      </w:r>
      <w:r w:rsidR="004B732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ada palabra escogida.</w:t>
      </w:r>
    </w:p>
    <w:p w14:paraId="2E3ED0E9" w14:textId="6C75B9D6" w:rsidR="004B7323" w:rsidRPr="00CF245E" w:rsidRDefault="004B73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Por ejemplo: Por ejemplo</w:t>
      </w:r>
      <w:proofErr w:type="gramStart"/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:  “</w:t>
      </w:r>
      <w:proofErr w:type="gramEnd"/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Mis primas tienen buena </w:t>
      </w:r>
      <w:r w:rsidRPr="004B7323">
        <w:rPr>
          <w:rFonts w:ascii="Arial" w:eastAsia="Arial" w:hAnsi="Arial" w:cs="Arial"/>
          <w:b/>
          <w:color w:val="595959" w:themeColor="text1" w:themeTint="A6"/>
          <w:sz w:val="20"/>
          <w:szCs w:val="20"/>
          <w:u w:val="single"/>
        </w:rPr>
        <w:t>memoria</w:t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para recordar”</w:t>
      </w:r>
    </w:p>
    <w:p w14:paraId="1715F306" w14:textId="77777777" w:rsidR="00CF2E23" w:rsidRPr="00CF245E" w:rsidRDefault="00CF2E23" w:rsidP="00C36701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223D5364" w14:textId="77777777" w:rsidR="00CF2E23" w:rsidRPr="00CF245E" w:rsidRDefault="00CF2E23" w:rsidP="00C36701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73DEB3FA" w14:textId="357F004D" w:rsidR="00CF2E23" w:rsidRDefault="00CF2E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………………………………………………………………………………………………………………………………………….</w:t>
      </w:r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</w:p>
    <w:p w14:paraId="643B6B01" w14:textId="47549753" w:rsidR="004B7323" w:rsidRDefault="004B7323" w:rsidP="00C36701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12BE9C4D" w14:textId="76BED9C5" w:rsidR="004B7323" w:rsidRPr="004B7323" w:rsidRDefault="004B7323" w:rsidP="00C36701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A13E42E" w14:textId="77777777" w:rsidR="004B7323" w:rsidRDefault="00CF2E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proofErr w:type="gramStart"/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TICKET</w:t>
      </w:r>
      <w:proofErr w:type="gramEnd"/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DE SALIDA</w:t>
      </w:r>
    </w:p>
    <w:p w14:paraId="50BC71FE" w14:textId="77777777" w:rsidR="004B7323" w:rsidRDefault="00475DBE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5E1AC4FC" wp14:editId="2FB9BF97">
            <wp:extent cx="1003852" cy="54669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26" cy="55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E23"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 </w:t>
      </w:r>
    </w:p>
    <w:p w14:paraId="060AA0CD" w14:textId="77777777" w:rsidR="004B7323" w:rsidRDefault="00CF2E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F245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Responde</w:t>
      </w:r>
    </w:p>
    <w:p w14:paraId="74619CEA" w14:textId="0130186A" w:rsidR="00CF2E23" w:rsidRPr="004B7323" w:rsidRDefault="004B7323" w:rsidP="004B7323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4B732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¿Qué es clasificar?............................................................................................................................................</w:t>
      </w:r>
    </w:p>
    <w:p w14:paraId="68DAE942" w14:textId="7C94C59E" w:rsidR="004B7323" w:rsidRDefault="004B73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726E37C8" w14:textId="5CC9368F" w:rsidR="004B7323" w:rsidRPr="004B7323" w:rsidRDefault="004B7323" w:rsidP="004B7323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Una categoría es un grupo de cosas ¿Verdadero o Falso?.........................................................................</w:t>
      </w:r>
    </w:p>
    <w:p w14:paraId="66196183" w14:textId="77777777" w:rsidR="004B7323" w:rsidRDefault="004B73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6F2B9F09" w14:textId="77777777" w:rsidR="004B7323" w:rsidRPr="00CF245E" w:rsidRDefault="004B7323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61130E16" w14:textId="77777777" w:rsidR="00CF2E23" w:rsidRPr="00CF245E" w:rsidRDefault="00D22CD7" w:rsidP="00CF2E23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9E6F25" w:rsidRPr="00CF245E">
        <w:rPr>
          <w:rFonts w:ascii="Arial" w:hAnsi="Arial" w:cs="Arial"/>
          <w:color w:val="595959" w:themeColor="text1" w:themeTint="A6"/>
          <w:sz w:val="20"/>
          <w:szCs w:val="20"/>
        </w:rPr>
        <w:t>pensar</w:t>
      </w:r>
      <w:r w:rsidR="00AA602C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 antes de responder</w:t>
      </w:r>
      <w:r w:rsidR="00190700" w:rsidRPr="00CF245E">
        <w:rPr>
          <w:rFonts w:ascii="Arial" w:hAnsi="Arial" w:cs="Arial"/>
          <w:color w:val="595959" w:themeColor="text1" w:themeTint="A6"/>
          <w:sz w:val="20"/>
          <w:szCs w:val="20"/>
        </w:rPr>
        <w:t>, ahora debes hacer lo mismo</w:t>
      </w:r>
      <w:r w:rsidR="00AA602C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, es decir, pensar las ideas antes de escribirlas, para que puedas lograr el objetivo de la actividad. </w:t>
      </w:r>
    </w:p>
    <w:p w14:paraId="2913461D" w14:textId="03409EA7" w:rsidR="0029349F" w:rsidRPr="00CF245E" w:rsidRDefault="00496DF6" w:rsidP="00CF2E23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6375888C" w14:textId="1965375F" w:rsidR="009E6F25" w:rsidRPr="00CF245E" w:rsidRDefault="00D22CD7" w:rsidP="009E6F25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CF245E">
        <w:rPr>
          <w:rFonts w:ascii="Arial" w:hAnsi="Arial" w:cs="Arial"/>
          <w:color w:val="595959" w:themeColor="text1" w:themeTint="A6"/>
          <w:sz w:val="20"/>
          <w:szCs w:val="20"/>
        </w:rPr>
        <w:t>Miércoles</w:t>
      </w:r>
      <w:r w:rsidR="007C1447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: </w:t>
      </w:r>
      <w:r w:rsidR="003E4BFA" w:rsidRPr="00CF245E">
        <w:rPr>
          <w:rFonts w:ascii="Arial" w:hAnsi="Arial" w:cs="Arial"/>
          <w:color w:val="595959" w:themeColor="text1" w:themeTint="A6"/>
          <w:sz w:val="20"/>
          <w:szCs w:val="20"/>
        </w:rPr>
        <w:t>01.07.2020</w:t>
      </w:r>
    </w:p>
    <w:p w14:paraId="2F043DAC" w14:textId="77777777" w:rsidR="0066737C" w:rsidRPr="00CF245E" w:rsidRDefault="00D22CD7" w:rsidP="009E6F2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CF24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20375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CF245E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0" w:history="1">
        <w:r w:rsidR="006805BF" w:rsidRPr="00CF245E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CF245E" w:rsidSect="00496DF6">
      <w:head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70080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58502D17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ECF04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271755BC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4A241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57828D6" wp14:editId="5DC36917">
          <wp:simplePos x="0" y="0"/>
          <wp:positionH relativeFrom="column">
            <wp:posOffset>-238125</wp:posOffset>
          </wp:positionH>
          <wp:positionV relativeFrom="paragraph">
            <wp:posOffset>35560</wp:posOffset>
          </wp:positionV>
          <wp:extent cx="457200" cy="504825"/>
          <wp:effectExtent l="19050" t="0" r="0" b="0"/>
          <wp:wrapThrough wrapText="bothSides">
            <wp:wrapPolygon edited="0">
              <wp:start x="-900" y="0"/>
              <wp:lineTo x="-900" y="21192"/>
              <wp:lineTo x="21600" y="21192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1B98">
      <w:t xml:space="preserve">        </w:t>
    </w:r>
    <w:r>
      <w:t>Colegio René Schneider Chereau</w:t>
    </w:r>
  </w:p>
  <w:p w14:paraId="27E19E56" w14:textId="3350ED8E" w:rsidR="00944608" w:rsidRDefault="00541B98">
    <w:pPr>
      <w:pStyle w:val="Encabezado"/>
    </w:pPr>
    <w:r>
      <w:t xml:space="preserve">        </w:t>
    </w:r>
    <w:r w:rsidR="00944608">
      <w:t xml:space="preserve">Unidad </w:t>
    </w:r>
    <w:r w:rsidR="000E24ED">
      <w:t>Técnico-Pedagógica</w:t>
    </w:r>
  </w:p>
  <w:p w14:paraId="15841380" w14:textId="77777777" w:rsidR="00541B98" w:rsidRDefault="00541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650B1"/>
    <w:multiLevelType w:val="hybridMultilevel"/>
    <w:tmpl w:val="0A7A2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034"/>
    <w:multiLevelType w:val="hybridMultilevel"/>
    <w:tmpl w:val="12BC2CF2"/>
    <w:lvl w:ilvl="0" w:tplc="3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404C8"/>
    <w:rsid w:val="00062704"/>
    <w:rsid w:val="000D573A"/>
    <w:rsid w:val="000E24ED"/>
    <w:rsid w:val="000E3DF9"/>
    <w:rsid w:val="000E76A2"/>
    <w:rsid w:val="00161A4F"/>
    <w:rsid w:val="00190700"/>
    <w:rsid w:val="001A7522"/>
    <w:rsid w:val="001D34B2"/>
    <w:rsid w:val="001E0450"/>
    <w:rsid w:val="00204409"/>
    <w:rsid w:val="00224605"/>
    <w:rsid w:val="00277637"/>
    <w:rsid w:val="0029349F"/>
    <w:rsid w:val="003049AF"/>
    <w:rsid w:val="003138DA"/>
    <w:rsid w:val="003812E9"/>
    <w:rsid w:val="003A13F4"/>
    <w:rsid w:val="003C3DE9"/>
    <w:rsid w:val="003E4BFA"/>
    <w:rsid w:val="003E5654"/>
    <w:rsid w:val="003E6C42"/>
    <w:rsid w:val="004171A4"/>
    <w:rsid w:val="00452DE7"/>
    <w:rsid w:val="00455D30"/>
    <w:rsid w:val="00475DBE"/>
    <w:rsid w:val="00490BD1"/>
    <w:rsid w:val="0049129D"/>
    <w:rsid w:val="00496DF6"/>
    <w:rsid w:val="004A0246"/>
    <w:rsid w:val="004B7323"/>
    <w:rsid w:val="004B7B48"/>
    <w:rsid w:val="00541664"/>
    <w:rsid w:val="00541B98"/>
    <w:rsid w:val="005C07F9"/>
    <w:rsid w:val="00657666"/>
    <w:rsid w:val="00663BCF"/>
    <w:rsid w:val="0066737C"/>
    <w:rsid w:val="00670206"/>
    <w:rsid w:val="006805BF"/>
    <w:rsid w:val="00682BE9"/>
    <w:rsid w:val="006D31B3"/>
    <w:rsid w:val="006E6496"/>
    <w:rsid w:val="006F2D24"/>
    <w:rsid w:val="00717AAB"/>
    <w:rsid w:val="00760DCF"/>
    <w:rsid w:val="007633FB"/>
    <w:rsid w:val="00786AA2"/>
    <w:rsid w:val="007B79F5"/>
    <w:rsid w:val="007C1447"/>
    <w:rsid w:val="007C3FB8"/>
    <w:rsid w:val="007E5C07"/>
    <w:rsid w:val="00807DBD"/>
    <w:rsid w:val="00881AE2"/>
    <w:rsid w:val="00887140"/>
    <w:rsid w:val="008B7DB1"/>
    <w:rsid w:val="00917149"/>
    <w:rsid w:val="00920375"/>
    <w:rsid w:val="00944608"/>
    <w:rsid w:val="009477F1"/>
    <w:rsid w:val="009E6F25"/>
    <w:rsid w:val="00A035B2"/>
    <w:rsid w:val="00A2339D"/>
    <w:rsid w:val="00A26774"/>
    <w:rsid w:val="00AA1D0D"/>
    <w:rsid w:val="00AA602C"/>
    <w:rsid w:val="00AB2E27"/>
    <w:rsid w:val="00AE120C"/>
    <w:rsid w:val="00B00DB9"/>
    <w:rsid w:val="00B87C46"/>
    <w:rsid w:val="00B92804"/>
    <w:rsid w:val="00BB0318"/>
    <w:rsid w:val="00BE1602"/>
    <w:rsid w:val="00C03530"/>
    <w:rsid w:val="00C25FD2"/>
    <w:rsid w:val="00C36701"/>
    <w:rsid w:val="00C45796"/>
    <w:rsid w:val="00C57C1E"/>
    <w:rsid w:val="00C73FCD"/>
    <w:rsid w:val="00C9042D"/>
    <w:rsid w:val="00CF245E"/>
    <w:rsid w:val="00CF2E23"/>
    <w:rsid w:val="00D22CD7"/>
    <w:rsid w:val="00D9349F"/>
    <w:rsid w:val="00E01471"/>
    <w:rsid w:val="00EC6DF0"/>
    <w:rsid w:val="00ED5955"/>
    <w:rsid w:val="00EE4253"/>
    <w:rsid w:val="00F33201"/>
    <w:rsid w:val="00F6694D"/>
    <w:rsid w:val="00F734A4"/>
    <w:rsid w:val="00FA4C1E"/>
    <w:rsid w:val="00FB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748652C"/>
  <w15:docId w15:val="{9348FE6D-0C50-4C7D-B19B-86DECC3A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9171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10</cp:revision>
  <cp:lastPrinted>2020-06-15T01:10:00Z</cp:lastPrinted>
  <dcterms:created xsi:type="dcterms:W3CDTF">2020-06-14T05:27:00Z</dcterms:created>
  <dcterms:modified xsi:type="dcterms:W3CDTF">2020-06-15T01:11:00Z</dcterms:modified>
</cp:coreProperties>
</file>